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C27F53" w14:textId="77777777" w:rsidR="001F1F34" w:rsidRPr="00394CA0" w:rsidRDefault="001F1F34" w:rsidP="001F1F34">
      <w:pPr>
        <w:spacing w:before="0" w:line="324" w:lineRule="auto"/>
      </w:pPr>
    </w:p>
    <w:p w14:paraId="2C9B7144" w14:textId="77777777" w:rsidR="001F1F34" w:rsidRDefault="001F1F34" w:rsidP="001F1F34">
      <w:pPr>
        <w:spacing w:before="0" w:line="324" w:lineRule="auto"/>
        <w:jc w:val="center"/>
        <w:rPr>
          <w:i/>
          <w:sz w:val="22"/>
        </w:rPr>
      </w:pPr>
    </w:p>
    <w:p w14:paraId="3F6FB41C" w14:textId="221E8C9E" w:rsidR="00182879" w:rsidRPr="000C28E7" w:rsidRDefault="00CA09C2" w:rsidP="000C28E7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76943D15" wp14:editId="2FF85773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DD4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97594C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="0097594C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0C28E7">
        <w:rPr>
          <w:b/>
          <w:bCs/>
          <w:color w:val="FFFFFF"/>
          <w:position w:val="36"/>
          <w:sz w:val="36"/>
          <w:szCs w:val="36"/>
        </w:rPr>
        <w:br/>
      </w:r>
      <w:r w:rsidR="004D3121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AF50EF">
        <w:rPr>
          <w:b/>
          <w:bCs/>
          <w:color w:val="FFFFFF"/>
          <w:position w:val="36"/>
          <w:sz w:val="28"/>
          <w:szCs w:val="28"/>
        </w:rPr>
        <w:t>8</w:t>
      </w:r>
      <w:r w:rsidR="004D3121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AF50EF">
        <w:rPr>
          <w:b/>
          <w:bCs/>
          <w:color w:val="FFFFFF"/>
          <w:position w:val="36"/>
          <w:sz w:val="28"/>
          <w:szCs w:val="28"/>
        </w:rPr>
        <w:t>5</w:t>
      </w:r>
    </w:p>
    <w:p w14:paraId="2EB25D7F" w14:textId="6F56B245" w:rsidR="007B30D5" w:rsidRDefault="001E4DD4" w:rsidP="00D7703E">
      <w:pPr>
        <w:pStyle w:val="Kopfzeile"/>
        <w:tabs>
          <w:tab w:val="left" w:pos="8940"/>
        </w:tabs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D7703E">
        <w:rPr>
          <w:b/>
          <w:bCs/>
          <w:color w:val="FFFFFF"/>
          <w:position w:val="36"/>
          <w:sz w:val="36"/>
          <w:szCs w:val="36"/>
        </w:rPr>
        <w:tab/>
      </w:r>
    </w:p>
    <w:p w14:paraId="687D1D0E" w14:textId="77777777" w:rsidR="007B30D5" w:rsidRDefault="007B30D5" w:rsidP="00393ACB">
      <w:pPr>
        <w:pStyle w:val="Kopfzeile"/>
        <w:spacing w:before="0"/>
        <w:rPr>
          <w:b/>
          <w:bCs/>
          <w:color w:val="FFFFFF"/>
          <w:position w:val="36"/>
          <w:sz w:val="36"/>
          <w:szCs w:val="36"/>
        </w:rPr>
      </w:pPr>
    </w:p>
    <w:p w14:paraId="0AFAF0A0" w14:textId="02E9B53B" w:rsidR="00182879" w:rsidRPr="006C4ABF" w:rsidRDefault="003F3C44" w:rsidP="004D3121">
      <w:pPr>
        <w:pStyle w:val="Kopfzeile"/>
        <w:tabs>
          <w:tab w:val="center" w:pos="0"/>
          <w:tab w:val="left" w:pos="6237"/>
        </w:tabs>
        <w:jc w:val="center"/>
        <w:rPr>
          <w:rStyle w:val="Funotenzeichen"/>
          <w:rFonts w:cs="Arial"/>
          <w:b/>
          <w:lang w:val="de-AT"/>
        </w:rPr>
      </w:pPr>
      <w:bookmarkStart w:id="0" w:name="_Hlk67323499"/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</w:t>
      </w:r>
      <w:r w:rsidR="0045797D">
        <w:rPr>
          <w:b/>
          <w:bCs/>
          <w:position w:val="36"/>
          <w:sz w:val="28"/>
          <w:szCs w:val="28"/>
        </w:rPr>
        <w:t>s Herstellers/Lieferanten zu</w:t>
      </w:r>
      <w:r>
        <w:rPr>
          <w:b/>
          <w:bCs/>
          <w:position w:val="36"/>
          <w:sz w:val="28"/>
          <w:szCs w:val="28"/>
        </w:rPr>
        <w:t xml:space="preserve"> </w:t>
      </w:r>
      <w:r w:rsidR="004D3121">
        <w:rPr>
          <w:b/>
          <w:bCs/>
          <w:position w:val="36"/>
          <w:sz w:val="28"/>
          <w:szCs w:val="28"/>
        </w:rPr>
        <w:t>Dispersionsl</w:t>
      </w:r>
      <w:r w:rsidR="008B76DD" w:rsidRPr="006736A1">
        <w:rPr>
          <w:b/>
          <w:bCs/>
          <w:position w:val="36"/>
          <w:sz w:val="28"/>
          <w:szCs w:val="28"/>
        </w:rPr>
        <w:t>acken</w:t>
      </w:r>
      <w:bookmarkEnd w:id="0"/>
    </w:p>
    <w:p w14:paraId="5E85CA25" w14:textId="41C0383C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1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A8E1F4" w14:textId="244043B8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2F138C9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B1C6D7B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6CA0E830" w14:textId="668EA5D2" w:rsidR="001E4DD4" w:rsidRDefault="004D3121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>Bezeichnung</w:t>
      </w:r>
      <w:r w:rsidR="001E4DD4" w:rsidRPr="001E4DD4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Dispersionslack (Handelsname</w:t>
      </w:r>
      <w:r w:rsidR="001E4DD4" w:rsidRPr="001E4DD4">
        <w:rPr>
          <w:rFonts w:cs="Times New Roman"/>
          <w:sz w:val="22"/>
          <w:szCs w:val="22"/>
          <w:lang w:eastAsia="de-DE"/>
        </w:rPr>
        <w:t>):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EBC9F3B" w14:textId="49810C45" w:rsidR="00660F2F" w:rsidRPr="00062A16" w:rsidRDefault="00660F2F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bookmarkStart w:id="2" w:name="_Hlk47364107"/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bookmarkEnd w:id="2"/>
    <w:p w14:paraId="218669B9" w14:textId="77777777" w:rsidR="003F3C44" w:rsidRDefault="003F3C44" w:rsidP="003F3C4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highlight w:val="yellow"/>
          <w:lang w:val="de-DE" w:eastAsia="de-DE"/>
        </w:rPr>
      </w:pPr>
    </w:p>
    <w:p w14:paraId="0B6D2917" w14:textId="77777777" w:rsidR="004D3121" w:rsidRPr="008B76DD" w:rsidRDefault="004D3121" w:rsidP="004D312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DA94F34" w14:textId="17E654C4" w:rsidR="00DB0A61" w:rsidRDefault="004D312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2377AF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AB2B68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2377AF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B000EA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2377AF">
        <w:rPr>
          <w:rFonts w:cs="Times New Roman"/>
          <w:b/>
          <w:sz w:val="22"/>
          <w:szCs w:val="22"/>
          <w:lang w:val="de-DE" w:eastAsia="de-DE"/>
        </w:rPr>
        <w:t>, wenn im Folgenden ALLE Anforderungen eingehalten werden.</w:t>
      </w:r>
    </w:p>
    <w:p w14:paraId="00CE9E3C" w14:textId="77777777" w:rsidR="00DB0A61" w:rsidRDefault="00DB0A6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63F50FF" w14:textId="77777777" w:rsidR="00B000EA" w:rsidRDefault="00B000EA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6D1CBCAA" w14:textId="77777777" w:rsidR="0019255E" w:rsidRDefault="0019255E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856118">
        <w:rPr>
          <w:rFonts w:cs="Times New Roman"/>
          <w:b/>
          <w:sz w:val="22"/>
          <w:szCs w:val="22"/>
          <w:lang w:val="de-DE" w:eastAsia="de-DE"/>
        </w:rPr>
        <w:t xml:space="preserve">eingesetzte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Stoffe, die in folgende H-Sätze </w:t>
      </w:r>
      <w:r>
        <w:rPr>
          <w:rFonts w:cs="Times New Roman"/>
          <w:b/>
          <w:sz w:val="22"/>
          <w:szCs w:val="22"/>
          <w:lang w:val="de-DE" w:eastAsia="de-DE"/>
        </w:rPr>
        <w:t xml:space="preserve">   </w:t>
      </w:r>
    </w:p>
    <w:p w14:paraId="714C8DF7" w14:textId="77777777" w:rsidR="0019255E" w:rsidRDefault="0019255E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nach CLP-Verordnung (EG) Nr. 1272/2008 eingestuft sind, maximal mit den in folgender </w:t>
      </w:r>
    </w:p>
    <w:p w14:paraId="6F286A56" w14:textId="4A6B2770" w:rsidR="00F96EF8" w:rsidRDefault="00434A22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>Tabelle angeführten Konzentrationen eingesetzt werden:</w:t>
      </w:r>
    </w:p>
    <w:p w14:paraId="3624EC60" w14:textId="77777777" w:rsidR="00DB0A61" w:rsidRPr="00DB0A61" w:rsidRDefault="00DB0A6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656279" w14:paraId="4FF3267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1835A12" w14:textId="77777777" w:rsidR="00656279" w:rsidRDefault="00656279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231910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8856151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656279" w14:paraId="3ACBC96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E183684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F04D21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D02CE9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FA22CD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3515D6A9" w14:textId="77777777" w:rsidR="00656279" w:rsidRPr="00C911E4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1D8D01D" w14:textId="77777777" w:rsidR="00656279" w:rsidRPr="00E14356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B49D4A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156EE10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BB4A5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4F20F31B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3E1B2F7F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lastRenderedPageBreak/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3F9E910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0,1</w:t>
            </w:r>
          </w:p>
        </w:tc>
      </w:tr>
      <w:tr w:rsidR="00656279" w14:paraId="0F502122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9BCB28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1A843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33DCB6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1013CA5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6245BC19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84E052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54280BC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F59632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20E4E5B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B0E80A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C29543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6DDB28A2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84D3DB5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44F0E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5428AEE3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BB2B0B6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131F24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4EF1C298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CA2889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81E31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13899F4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BC327D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8DD6A01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85BB6E5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3770D91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9504B0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11D7F04A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843720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843887D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E6CFAC5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2A084C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B8D1509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B323289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65DD452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74B41262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24BDBCB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FC99235" w14:textId="77777777" w:rsidR="00656279" w:rsidRPr="001F1590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2FAA5F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60A7C431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DFE677E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51587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153BD" w14:paraId="36C22FB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1E7813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F1366F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392732B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2AE69C2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81C1A3C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656279" w14:paraId="099A25BE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2FD12B76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67D2251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656279" w14:paraId="335EF9E7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79A692DB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065CDB8A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656279" w:rsidRPr="00E81D0D" w14:paraId="3C8CA7C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A5D24E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3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4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4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81EDCD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3"/>
      <w:tr w:rsidR="00656279" w:rsidRPr="00E81D0D" w14:paraId="42B05AC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B0DD3CF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C83ADD3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1A1C3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0297906A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0B8BD94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7E6CFBEB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B8F150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D0E7361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460F70D4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09629A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188E15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663B3CA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684D81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1723B9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597F156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F53A3B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6FC7A7D9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3C7FBF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B6628D9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93A11C2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39C532B3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A193CCC" w14:textId="6E688065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="004147CE"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E1556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3A3E149C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D36C82E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19AA6DAC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6984AEF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AA97631" w14:textId="77777777" w:rsidR="00656279" w:rsidRPr="00BC3E4B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5228279E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23DB5944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382586" w14:textId="77777777" w:rsidR="00656279" w:rsidRPr="00067EB2" w:rsidRDefault="00656279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F045494" w14:textId="78421A09" w:rsidR="00656279" w:rsidRPr="00067EB2" w:rsidRDefault="00656279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lastRenderedPageBreak/>
              <w:t>Persistente Umweltschadstoffe</w:t>
            </w:r>
            <w:r w:rsidR="004147CE"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42D95DF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71A1E6C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0FC4398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8B9F968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BA7E088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B1FD5AE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bookmarkStart w:id="5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F556F9E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44577D4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25D9CF9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C5BAE9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79F19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812C77F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6" w:name="_Ref154067738"/>
            <w:r w:rsidRPr="00067EB2">
              <w:rPr>
                <w:rStyle w:val="Funotenzeichen"/>
              </w:rPr>
              <w:footnoteReference w:id="4"/>
            </w:r>
            <w:bookmarkEnd w:id="6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37C37EA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2C870AD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436D333" w14:textId="2787AED5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 w:rsidR="002B50BE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6512A1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5"/>
      <w:tr w:rsidR="00656279" w14:paraId="0AF1B9B1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758CA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6233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11C6666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D8481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7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7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347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41F721B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3B84B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1C92C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3231A562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94D7A" w14:textId="3BE89579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 w:rsidR="00B04527"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08BB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B970566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63F7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1B98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7DDE7478" w14:textId="77777777" w:rsidR="00635D59" w:rsidRDefault="00635D59" w:rsidP="00635D59">
      <w:pPr>
        <w:pStyle w:val="EinfacherAbsatz"/>
      </w:pPr>
    </w:p>
    <w:p w14:paraId="216DEB80" w14:textId="255BE4A1" w:rsidR="001D0311" w:rsidRDefault="001D0311" w:rsidP="001D0311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 xml:space="preserve">VOC – 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25E489F9" w14:textId="77777777" w:rsidR="00EE5AD9" w:rsidRDefault="00EE5AD9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422FFF2B" w14:textId="3DACCB81" w:rsidR="006722AD" w:rsidRDefault="006722AD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</w:t>
      </w:r>
      <w:r w:rsidR="00983638" w:rsidRPr="00EA16BF">
        <w:rPr>
          <w:rFonts w:cs="Times New Roman"/>
          <w:sz w:val="22"/>
          <w:szCs w:val="22"/>
          <w:lang w:eastAsia="de-DE"/>
        </w:rPr>
        <w:t xml:space="preserve">Die </w:t>
      </w:r>
      <w:r w:rsidR="00983638" w:rsidRPr="00E329DE">
        <w:rPr>
          <w:rFonts w:cs="Times New Roman"/>
          <w:sz w:val="22"/>
          <w:szCs w:val="22"/>
          <w:lang w:eastAsia="de-DE"/>
        </w:rPr>
        <w:t>Lacke</w:t>
      </w:r>
      <w:r w:rsidR="00983638"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 w:rsidR="00983638">
        <w:rPr>
          <w:rFonts w:cs="Times New Roman"/>
          <w:sz w:val="22"/>
          <w:szCs w:val="22"/>
          <w:lang w:eastAsia="de-DE"/>
        </w:rPr>
        <w:t>(</w:t>
      </w:r>
      <w:r w:rsidR="00EE5AD9">
        <w:rPr>
          <w:rFonts w:cs="Times New Roman"/>
          <w:sz w:val="22"/>
          <w:szCs w:val="22"/>
          <w:lang w:eastAsia="de-DE"/>
        </w:rPr>
        <w:t xml:space="preserve">ausgenommen </w:t>
      </w:r>
    </w:p>
    <w:p w14:paraId="0F127E73" w14:textId="2907EC6E" w:rsidR="00983638" w:rsidRDefault="006722AD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EE5AD9">
        <w:rPr>
          <w:rFonts w:cs="Times New Roman"/>
          <w:sz w:val="22"/>
          <w:szCs w:val="22"/>
          <w:lang w:eastAsia="de-DE"/>
        </w:rPr>
        <w:t>Verunreinigungen</w:t>
      </w:r>
      <w:r w:rsidR="00983638">
        <w:rPr>
          <w:rFonts w:cs="Times New Roman"/>
          <w:sz w:val="22"/>
          <w:szCs w:val="22"/>
          <w:lang w:eastAsia="de-DE"/>
        </w:rPr>
        <w:t xml:space="preserve"> gemäß UZ24, Ausgabe 2025</w:t>
      </w:r>
      <w:r w:rsidR="00983638" w:rsidRPr="00EA16BF">
        <w:rPr>
          <w:rFonts w:cs="Times New Roman"/>
          <w:sz w:val="22"/>
          <w:szCs w:val="22"/>
          <w:lang w:eastAsia="de-DE"/>
        </w:rPr>
        <w:t>)</w:t>
      </w:r>
      <w:r w:rsidR="00983638">
        <w:rPr>
          <w:rFonts w:cs="Times New Roman"/>
          <w:sz w:val="22"/>
          <w:szCs w:val="22"/>
          <w:lang w:eastAsia="de-DE"/>
        </w:rPr>
        <w:t>.</w:t>
      </w:r>
    </w:p>
    <w:p w14:paraId="5E69EE83" w14:textId="77777777" w:rsidR="00EE5AD9" w:rsidRDefault="00EE5AD9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54642E08" w14:textId="168C4DA1" w:rsidR="000B03C7" w:rsidRDefault="00BF2494" w:rsidP="00EE5AD9">
      <w:pPr>
        <w:pStyle w:val="janein"/>
        <w:tabs>
          <w:tab w:val="clear" w:pos="7938"/>
          <w:tab w:val="left" w:pos="2552"/>
        </w:tabs>
        <w:spacing w:before="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</w:t>
      </w:r>
      <w:r w:rsidR="00983638">
        <w:rPr>
          <w:sz w:val="22"/>
          <w:szCs w:val="22"/>
        </w:rPr>
        <w:t>D</w:t>
      </w:r>
      <w:r w:rsidR="0050448D">
        <w:rPr>
          <w:sz w:val="22"/>
          <w:szCs w:val="22"/>
        </w:rPr>
        <w:t>ie</w:t>
      </w:r>
      <w:r w:rsidR="00983638">
        <w:rPr>
          <w:sz w:val="22"/>
          <w:szCs w:val="22"/>
        </w:rPr>
        <w:t xml:space="preserve"> angegebene</w:t>
      </w:r>
      <w:r w:rsidR="0050448D">
        <w:rPr>
          <w:sz w:val="22"/>
          <w:szCs w:val="22"/>
        </w:rPr>
        <w:t>n</w:t>
      </w:r>
      <w:r w:rsidR="00983638">
        <w:rPr>
          <w:sz w:val="22"/>
          <w:szCs w:val="22"/>
        </w:rPr>
        <w:t xml:space="preserve"> </w:t>
      </w:r>
      <w:r w:rsidR="00983638" w:rsidRPr="0021684B">
        <w:rPr>
          <w:sz w:val="22"/>
          <w:szCs w:val="22"/>
        </w:rPr>
        <w:t>Lack</w:t>
      </w:r>
      <w:r w:rsidR="0050448D">
        <w:rPr>
          <w:sz w:val="22"/>
          <w:szCs w:val="22"/>
        </w:rPr>
        <w:t xml:space="preserve">e sind </w:t>
      </w:r>
      <w:r w:rsidR="00983638">
        <w:rPr>
          <w:sz w:val="22"/>
          <w:szCs w:val="22"/>
        </w:rPr>
        <w:t>nachweislich deinkbar.</w:t>
      </w:r>
      <w:r w:rsidR="00983638">
        <w:rPr>
          <w:rFonts w:cs="Times New Roman"/>
          <w:sz w:val="22"/>
          <w:szCs w:val="22"/>
          <w:lang w:eastAsia="de-DE"/>
        </w:rPr>
        <w:br/>
      </w:r>
    </w:p>
    <w:p w14:paraId="6887710B" w14:textId="002D2F68" w:rsidR="00282A0C" w:rsidRDefault="006722AD" w:rsidP="003168C2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bookmarkStart w:id="8" w:name="_Hlk188813027"/>
      <w:bookmarkStart w:id="9" w:name="_Hlk188812601"/>
      <w:r>
        <w:rPr>
          <w:rFonts w:cs="Times New Roman"/>
          <w:sz w:val="22"/>
          <w:szCs w:val="22"/>
          <w:lang w:eastAsia="de-DE"/>
        </w:rPr>
        <w:t xml:space="preserve">        </w:t>
      </w:r>
      <w:r w:rsidR="0056225E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Nachweis</w:t>
      </w:r>
      <w:r w:rsidR="002D5DEC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="003168C2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der Deinkbarkeit bitte als Beilage</w:t>
      </w:r>
      <w:r w:rsidR="00282A0C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</w:t>
      </w:r>
    </w:p>
    <w:p w14:paraId="2DBDC149" w14:textId="6715E40B" w:rsidR="0056225E" w:rsidRPr="00C06D82" w:rsidRDefault="00282A0C" w:rsidP="003168C2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   v</w:t>
      </w:r>
      <w:r w:rsidR="00271A36">
        <w:rPr>
          <w:rFonts w:cs="Times New Roman"/>
          <w:b/>
          <w:bCs/>
          <w:i/>
          <w:iCs/>
          <w:sz w:val="22"/>
          <w:szCs w:val="22"/>
          <w:lang w:eastAsia="de-DE"/>
        </w:rPr>
        <w:t>orzulegen</w:t>
      </w:r>
      <w:r w:rsidR="0056225E">
        <w:rPr>
          <w:rFonts w:cs="Times New Roman"/>
          <w:sz w:val="22"/>
          <w:szCs w:val="22"/>
          <w:lang w:eastAsia="de-DE"/>
        </w:rPr>
        <w:t>.</w:t>
      </w:r>
      <w:bookmarkEnd w:id="8"/>
      <w:bookmarkEnd w:id="9"/>
    </w:p>
    <w:p w14:paraId="3098AF0D" w14:textId="77777777" w:rsidR="003168C2" w:rsidRPr="003168C2" w:rsidRDefault="003168C2" w:rsidP="003168C2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22713C06" w14:textId="06CCC84E" w:rsidR="000B03C7" w:rsidRDefault="000B03C7" w:rsidP="000B03C7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="00983638" w:rsidRPr="000B03C7">
        <w:rPr>
          <w:sz w:val="22"/>
          <w:szCs w:val="22"/>
        </w:rPr>
        <w:t xml:space="preserve">Phtalate, denen zum Zeitpunkt der Anwendung die Gefahrensätze H360F, H360D, H361f </w:t>
      </w:r>
      <w:r>
        <w:rPr>
          <w:sz w:val="22"/>
          <w:szCs w:val="22"/>
        </w:rPr>
        <w:t xml:space="preserve">  </w:t>
      </w:r>
      <w:r w:rsidR="00983638" w:rsidRPr="000B03C7">
        <w:rPr>
          <w:sz w:val="22"/>
          <w:szCs w:val="22"/>
        </w:rPr>
        <w:t>gemäß Verordnung (EG) Nr. 1272/2008 zugeordnet sind, wurden den Lacken nicht zugesetzt.</w:t>
      </w:r>
    </w:p>
    <w:p w14:paraId="105E1156" w14:textId="77777777" w:rsidR="003168C2" w:rsidRDefault="003168C2" w:rsidP="000B03C7">
      <w:pPr>
        <w:pStyle w:val="janein"/>
        <w:spacing w:before="240"/>
        <w:ind w:left="567" w:hanging="567"/>
        <w:rPr>
          <w:sz w:val="22"/>
          <w:szCs w:val="22"/>
        </w:rPr>
      </w:pPr>
    </w:p>
    <w:p w14:paraId="3E0B99E4" w14:textId="77777777" w:rsidR="003168C2" w:rsidRDefault="003168C2" w:rsidP="000B03C7">
      <w:pPr>
        <w:pStyle w:val="janein"/>
        <w:spacing w:before="240"/>
        <w:ind w:left="567" w:hanging="567"/>
        <w:rPr>
          <w:sz w:val="22"/>
          <w:szCs w:val="22"/>
        </w:rPr>
      </w:pPr>
    </w:p>
    <w:p w14:paraId="643942E9" w14:textId="77777777" w:rsidR="003168C2" w:rsidRPr="000B03C7" w:rsidRDefault="003168C2" w:rsidP="000B03C7">
      <w:pPr>
        <w:pStyle w:val="janein"/>
        <w:spacing w:before="240"/>
        <w:ind w:left="567" w:hanging="567"/>
        <w:rPr>
          <w:sz w:val="22"/>
          <w:szCs w:val="22"/>
        </w:rPr>
      </w:pPr>
    </w:p>
    <w:p w14:paraId="4FDA7FDB" w14:textId="03C8DBDC" w:rsidR="000B03C7" w:rsidRDefault="000B03C7" w:rsidP="003168C2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="00983638"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="00983638" w:rsidRPr="005C6D5D">
        <w:rPr>
          <w:rFonts w:cs="Times New Roman"/>
          <w:sz w:val="22"/>
          <w:szCs w:val="22"/>
          <w:lang w:eastAsia="de-DE"/>
        </w:rPr>
        <w:t>Arsen, Selen, Quecksilber, Blei-, Cadmium, Kobalt-, Nickel-, Chrom-VI- oder Kupferverbindungen (mit Ausnahme von Kupferphthalocyanin)</w:t>
      </w:r>
      <w:r w:rsidR="00983638" w:rsidRPr="007520B6">
        <w:rPr>
          <w:rFonts w:cs="Times New Roman"/>
          <w:sz w:val="22"/>
          <w:szCs w:val="22"/>
          <w:lang w:eastAsia="de-DE"/>
        </w:rPr>
        <w:t xml:space="preserve"> sind nicht als konstitutionelle Bestandteile der Pigmente der </w:t>
      </w:r>
      <w:r w:rsidR="00983638">
        <w:rPr>
          <w:rFonts w:cs="Times New Roman"/>
          <w:sz w:val="22"/>
          <w:szCs w:val="22"/>
          <w:lang w:eastAsia="de-DE"/>
        </w:rPr>
        <w:t>Lacke</w:t>
      </w:r>
      <w:r w:rsidR="00983638" w:rsidRPr="007520B6">
        <w:rPr>
          <w:rFonts w:cs="Times New Roman"/>
          <w:sz w:val="22"/>
          <w:szCs w:val="22"/>
          <w:lang w:eastAsia="de-DE"/>
        </w:rPr>
        <w:t xml:space="preserve"> enthalten</w:t>
      </w:r>
      <w:r w:rsidR="00983638">
        <w:rPr>
          <w:rFonts w:cs="Times New Roman"/>
          <w:sz w:val="22"/>
          <w:szCs w:val="22"/>
          <w:lang w:eastAsia="de-DE"/>
        </w:rPr>
        <w:t>.</w:t>
      </w:r>
      <w:r w:rsidR="00983638"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00176E43" w14:textId="09DE2339" w:rsidR="00983638" w:rsidRPr="003E6454" w:rsidRDefault="000B03C7" w:rsidP="000B03C7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="00983638" w:rsidRPr="003E6454">
        <w:rPr>
          <w:sz w:val="22"/>
          <w:szCs w:val="22"/>
        </w:rPr>
        <w:t xml:space="preserve">Pigmente, die durch Aufspaltung einer oder mehrerer Azogruppen die angeführten Amine freisetzen können, sind nicht Bestandteil der </w:t>
      </w:r>
      <w:r w:rsidR="00983638">
        <w:rPr>
          <w:sz w:val="22"/>
          <w:szCs w:val="22"/>
        </w:rPr>
        <w:t>Lacke:</w:t>
      </w:r>
    </w:p>
    <w:p w14:paraId="7530074F" w14:textId="77777777" w:rsidR="001575EC" w:rsidRDefault="001575EC" w:rsidP="0098363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41633E42" w14:textId="25FCFAD8" w:rsidR="00983638" w:rsidRPr="00FE703B" w:rsidRDefault="00983638" w:rsidP="0098363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712E4962" w14:textId="77777777" w:rsidR="006722AD" w:rsidRDefault="006722AD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sz w:val="22"/>
          <w:szCs w:val="22"/>
        </w:rPr>
      </w:pPr>
    </w:p>
    <w:p w14:paraId="2FBF4589" w14:textId="5C289774" w:rsidR="001575EC" w:rsidRPr="00EE5AD9" w:rsidRDefault="000B03C7" w:rsidP="00EE5AD9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="00983638" w:rsidRPr="003E6454">
        <w:rPr>
          <w:sz w:val="22"/>
          <w:szCs w:val="22"/>
        </w:rPr>
        <w:t xml:space="preserve">Die </w:t>
      </w:r>
      <w:r w:rsidR="00983638">
        <w:rPr>
          <w:sz w:val="22"/>
          <w:szCs w:val="22"/>
        </w:rPr>
        <w:t>Lacke</w:t>
      </w:r>
      <w:r w:rsidR="00983638" w:rsidRPr="003E6454">
        <w:rPr>
          <w:sz w:val="22"/>
          <w:szCs w:val="22"/>
        </w:rPr>
        <w:t xml:space="preserve"> enthalten keine Pigmente, </w:t>
      </w:r>
      <w:r w:rsidR="00983638" w:rsidRPr="009D0E91">
        <w:rPr>
          <w:sz w:val="22"/>
          <w:szCs w:val="22"/>
        </w:rPr>
        <w:t>der</w:t>
      </w:r>
      <w:r w:rsidR="00983638">
        <w:rPr>
          <w:sz w:val="22"/>
          <w:szCs w:val="22"/>
        </w:rPr>
        <w:t>en</w:t>
      </w:r>
      <w:r w:rsidR="00983638" w:rsidRPr="009D0E91">
        <w:rPr>
          <w:sz w:val="22"/>
          <w:szCs w:val="22"/>
        </w:rPr>
        <w:t xml:space="preserve"> extrahierbare</w:t>
      </w:r>
      <w:r w:rsidR="00983638">
        <w:rPr>
          <w:sz w:val="22"/>
          <w:szCs w:val="22"/>
        </w:rPr>
        <w:t>r</w:t>
      </w:r>
      <w:r w:rsidR="00983638" w:rsidRPr="009D0E91">
        <w:rPr>
          <w:sz w:val="22"/>
          <w:szCs w:val="22"/>
        </w:rPr>
        <w:t xml:space="preserve"> Gesamtgehalt an polychlorierten Biphenylen (PCBs) 50 ppm überschreitet.</w:t>
      </w:r>
    </w:p>
    <w:p w14:paraId="4710349E" w14:textId="684A15FD" w:rsidR="00983638" w:rsidRPr="000B03C7" w:rsidRDefault="000B03C7" w:rsidP="000B03C7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="00983638">
        <w:rPr>
          <w:rFonts w:cs="Times New Roman"/>
          <w:sz w:val="22"/>
          <w:szCs w:val="22"/>
          <w:lang w:eastAsia="de-DE"/>
        </w:rPr>
        <w:t>Die nachfolgenden</w:t>
      </w:r>
      <w:r w:rsidR="00983638"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  <w:r w:rsidR="00983638">
        <w:rPr>
          <w:rFonts w:cs="Times New Roman"/>
          <w:sz w:val="22"/>
          <w:szCs w:val="22"/>
          <w:lang w:eastAsia="de-DE"/>
        </w:rPr>
        <w:t>Lacke</w:t>
      </w:r>
      <w:r w:rsidR="00983638" w:rsidRPr="00EA16BF">
        <w:rPr>
          <w:rFonts w:cs="Times New Roman"/>
          <w:sz w:val="22"/>
          <w:szCs w:val="22"/>
          <w:lang w:eastAsia="de-DE"/>
        </w:rPr>
        <w:t xml:space="preserve"> eingehalten</w:t>
      </w:r>
      <w:r w:rsidR="00983638">
        <w:rPr>
          <w:rFonts w:cs="Times New Roman"/>
          <w:sz w:val="22"/>
          <w:szCs w:val="22"/>
          <w:lang w:eastAsia="de-DE"/>
        </w:rPr>
        <w:t>:</w:t>
      </w:r>
    </w:p>
    <w:p w14:paraId="53BF6D56" w14:textId="77777777" w:rsidR="00983638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1432205B" w14:textId="00A1E60D" w:rsidR="004D3121" w:rsidRDefault="00983638" w:rsidP="00D07B39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Pr="003E6454">
        <w:rPr>
          <w:sz w:val="22"/>
          <w:szCs w:val="22"/>
        </w:rPr>
        <w:t>%</w:t>
      </w:r>
    </w:p>
    <w:p w14:paraId="17C3081D" w14:textId="77777777" w:rsidR="001575EC" w:rsidRDefault="001575EC" w:rsidP="00D07B39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</w:p>
    <w:p w14:paraId="6F9F7E22" w14:textId="77777777" w:rsidR="00AF4E11" w:rsidRDefault="00AF4E11" w:rsidP="00D07B39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</w:p>
    <w:p w14:paraId="424BD015" w14:textId="5FFEBF35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 w:rsidR="005F414F"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 w:rsidR="0007076C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 w:rsidR="00F2308C">
        <w:rPr>
          <w:sz w:val="22"/>
          <w:szCs w:val="22"/>
        </w:rPr>
        <w:t xml:space="preserve"> </w:t>
      </w:r>
      <w:r w:rsidR="00D93B2E">
        <w:rPr>
          <w:sz w:val="22"/>
          <w:szCs w:val="22"/>
        </w:rPr>
        <w:t>nur</w:t>
      </w:r>
      <w:r w:rsidR="00C73E2F">
        <w:rPr>
          <w:sz w:val="22"/>
          <w:szCs w:val="22"/>
        </w:rPr>
        <w:t xml:space="preserve"> </w:t>
      </w:r>
      <w:r w:rsidR="00F2308C">
        <w:rPr>
          <w:sz w:val="22"/>
          <w:szCs w:val="22"/>
        </w:rPr>
        <w:t xml:space="preserve">mit einer </w:t>
      </w:r>
      <w:r w:rsidR="00F2308C" w:rsidRPr="00D41E4A">
        <w:rPr>
          <w:sz w:val="22"/>
          <w:szCs w:val="22"/>
        </w:rPr>
        <w:t>Kohlenstoffzahl C &gt; 35</w:t>
      </w:r>
      <w:r w:rsidRPr="00D41E4A">
        <w:rPr>
          <w:sz w:val="22"/>
          <w:szCs w:val="22"/>
        </w:rPr>
        <w:t xml:space="preserve"> eingesetzt</w:t>
      </w:r>
      <w:r w:rsidR="00BD1BD0"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 w:rsidR="00544161"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4DDF4FFB" w14:textId="77777777" w:rsidR="00B0274D" w:rsidRDefault="00B0274D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717A9143" w14:textId="76DF95F8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 w:rsidR="003743C7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Gew.-% aromatische Kohlenwasserstoffe aus Mineralöl verwendet</w:t>
      </w:r>
      <w:r w:rsidR="00945F36">
        <w:rPr>
          <w:sz w:val="22"/>
          <w:szCs w:val="22"/>
        </w:rPr>
        <w:t xml:space="preserve"> (ausgenommen </w:t>
      </w:r>
      <w:r w:rsidRPr="00D41E4A">
        <w:rPr>
          <w:sz w:val="22"/>
          <w:szCs w:val="22"/>
        </w:rPr>
        <w:t>Heatset-Rollenoffsetdruck</w:t>
      </w:r>
      <w:r w:rsidR="00875335"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 w:rsidR="00875335"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>dürfen aufgrund der überwiegenden Zerstörung der Öle im Trockner als Lösemittel bis zu 1 Gew.-% aromatische Kohlenwasserstoffe aus Mineralöl enthalten sein</w:t>
      </w:r>
      <w:r w:rsidR="00875335">
        <w:rPr>
          <w:sz w:val="22"/>
          <w:szCs w:val="22"/>
        </w:rPr>
        <w:t>).</w:t>
      </w:r>
    </w:p>
    <w:p w14:paraId="4504023D" w14:textId="77777777" w:rsidR="000B03C7" w:rsidRDefault="000B03C7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6969CD5F" w14:textId="77777777" w:rsidR="003168C2" w:rsidRDefault="003168C2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623BD2A" w14:textId="3E9E8BFE" w:rsidR="00D41E4A" w:rsidRPr="00D41E4A" w:rsidRDefault="000B03C7" w:rsidP="000B03C7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Es werden für</w:t>
      </w:r>
      <w:r w:rsidR="00D41E4A" w:rsidRPr="00D41E4A">
        <w:rPr>
          <w:sz w:val="22"/>
          <w:szCs w:val="22"/>
        </w:rPr>
        <w:t xml:space="preserve"> jeden der folgenden PAK jeweils ein Wert von 0,2 mg/kg i</w:t>
      </w:r>
      <w:r w:rsidR="00114AC4">
        <w:rPr>
          <w:sz w:val="22"/>
          <w:szCs w:val="22"/>
        </w:rPr>
        <w:t>m</w:t>
      </w:r>
      <w:r w:rsidR="00D41E4A" w:rsidRPr="00D41E4A">
        <w:rPr>
          <w:sz w:val="22"/>
          <w:szCs w:val="22"/>
        </w:rPr>
        <w:t xml:space="preserve"> </w:t>
      </w:r>
      <w:r w:rsidR="00114AC4">
        <w:rPr>
          <w:sz w:val="22"/>
          <w:szCs w:val="22"/>
        </w:rPr>
        <w:t xml:space="preserve">jeweiligen </w:t>
      </w:r>
      <w:r w:rsidR="004C1D21">
        <w:rPr>
          <w:sz w:val="22"/>
          <w:szCs w:val="22"/>
        </w:rPr>
        <w:t>Lack</w:t>
      </w:r>
      <w:r w:rsidR="00D41E4A" w:rsidRPr="00D41E4A">
        <w:rPr>
          <w:sz w:val="22"/>
          <w:szCs w:val="22"/>
        </w:rPr>
        <w:t xml:space="preserve"> nicht überschritten: </w:t>
      </w:r>
    </w:p>
    <w:p w14:paraId="241CB79F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Benzo[a]pyren</w:t>
      </w:r>
    </w:p>
    <w:p w14:paraId="7CBD0D8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Benzo[e]pyren </w:t>
      </w:r>
    </w:p>
    <w:p w14:paraId="7BBDBC4D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Benzo[a]anthracen </w:t>
      </w:r>
    </w:p>
    <w:p w14:paraId="38EDCD56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Benzo[b]fluoranthen </w:t>
      </w:r>
    </w:p>
    <w:p w14:paraId="15EB1D5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Benzo[j]fluoranthen </w:t>
      </w:r>
    </w:p>
    <w:p w14:paraId="77D1FFFA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Benzo[k]fluoranthen </w:t>
      </w:r>
    </w:p>
    <w:p w14:paraId="4E56047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Chrysen</w:t>
      </w:r>
    </w:p>
    <w:p w14:paraId="54F54F2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Dibenzo[a,h] anthracen </w:t>
      </w:r>
    </w:p>
    <w:p w14:paraId="61EB28F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Benzo[ghi]perylen </w:t>
      </w:r>
    </w:p>
    <w:p w14:paraId="158E9D37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Indeno[1,2,3-cd]pyren</w:t>
      </w:r>
    </w:p>
    <w:p w14:paraId="1B31FD88" w14:textId="77777777" w:rsid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5DDFFE65" w14:textId="178F5960" w:rsidR="004A286E" w:rsidRDefault="004A286E" w:rsidP="004A286E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 xml:space="preserve">Lacke enthalten KEINE </w:t>
      </w:r>
      <w:r>
        <w:rPr>
          <w:sz w:val="22"/>
          <w:szCs w:val="22"/>
        </w:rPr>
        <w:t>nach</w:t>
      </w:r>
      <w:r w:rsidR="00323334">
        <w:rPr>
          <w:sz w:val="22"/>
          <w:szCs w:val="22"/>
        </w:rPr>
        <w:t>wachsenden Rohstoffe</w:t>
      </w:r>
      <w:r w:rsidR="00F26A34">
        <w:rPr>
          <w:sz w:val="22"/>
          <w:szCs w:val="22"/>
        </w:rPr>
        <w:t>.</w:t>
      </w:r>
      <w:r w:rsidR="006722AD">
        <w:rPr>
          <w:rStyle w:val="Funotenzeichen"/>
          <w:szCs w:val="22"/>
        </w:rPr>
        <w:footnoteReference w:id="7"/>
      </w:r>
    </w:p>
    <w:p w14:paraId="5AD172AF" w14:textId="13E778AC" w:rsidR="00A8612E" w:rsidRDefault="00A8612E" w:rsidP="004A286E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 xml:space="preserve">Lacke enthalten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0C01DC29" w14:textId="77777777" w:rsidR="00F56F32" w:rsidRDefault="00F56F32" w:rsidP="00F56F3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7B7E4542" w14:textId="4EC7D61C" w:rsidR="00F56F32" w:rsidRDefault="00F56F32" w:rsidP="00F56F3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986B57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3168C2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CE303A">
        <w:rPr>
          <w:rFonts w:cs="Times New Roman"/>
          <w:sz w:val="22"/>
          <w:szCs w:val="22"/>
          <w:lang w:eastAsia="de-DE"/>
        </w:rPr>
        <w:t>:</w:t>
      </w:r>
    </w:p>
    <w:p w14:paraId="2DC89A79" w14:textId="77777777" w:rsidR="00F56F32" w:rsidRDefault="00F56F32" w:rsidP="00F56F3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280EA6CA" w14:textId="6E5764AD" w:rsidR="00DF381E" w:rsidRDefault="002F34EA" w:rsidP="00DF381E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 w:rsidRPr="00661F77">
        <w:rPr>
          <w:rFonts w:cs="Times New Roman"/>
          <w:sz w:val="22"/>
          <w:szCs w:val="22"/>
          <w:lang w:eastAsia="de-DE"/>
        </w:rPr>
        <w:t>Nachwei</w:t>
      </w:r>
      <w:r w:rsidR="00DF381E" w:rsidRPr="00661F77">
        <w:rPr>
          <w:rFonts w:cs="Times New Roman"/>
          <w:sz w:val="22"/>
          <w:szCs w:val="22"/>
          <w:lang w:eastAsia="de-DE"/>
        </w:rPr>
        <w:t xml:space="preserve">s der </w:t>
      </w:r>
      <w:r w:rsidR="00A50B33" w:rsidRPr="00661F77">
        <w:rPr>
          <w:rFonts w:cs="Times New Roman"/>
          <w:sz w:val="22"/>
          <w:szCs w:val="22"/>
          <w:lang w:eastAsia="de-DE"/>
        </w:rPr>
        <w:t xml:space="preserve">Erfüllung der </w:t>
      </w:r>
      <w:r w:rsidR="00DF381E" w:rsidRPr="00661F77">
        <w:rPr>
          <w:rFonts w:cs="Times New Roman"/>
          <w:sz w:val="22"/>
          <w:szCs w:val="22"/>
          <w:lang w:eastAsia="de-DE"/>
        </w:rPr>
        <w:t>anerkannten Nachhaltigkeitskriterien (ISCC PLUS, ISCC EU, RSB, RSPO, RTRS oder ProTerra bzw. gleichwertige) b</w:t>
      </w:r>
      <w:r w:rsidR="009F67D6" w:rsidRPr="00661F77">
        <w:rPr>
          <w:rFonts w:cs="Times New Roman"/>
          <w:sz w:val="22"/>
          <w:szCs w:val="22"/>
          <w:lang w:eastAsia="de-DE"/>
        </w:rPr>
        <w:t>eim Einsatz von Sojaöl, Palmöl, Palmkernöl sowie Kokosöl</w:t>
      </w:r>
      <w:r w:rsidR="00DF381E" w:rsidRPr="00661F77">
        <w:rPr>
          <w:rFonts w:cs="Times New Roman"/>
          <w:sz w:val="22"/>
          <w:szCs w:val="22"/>
          <w:lang w:eastAsia="de-DE"/>
        </w:rPr>
        <w:t xml:space="preserve"> </w:t>
      </w:r>
    </w:p>
    <w:p w14:paraId="034B1C0B" w14:textId="77777777" w:rsidR="00661F77" w:rsidRPr="00661F77" w:rsidRDefault="00661F77" w:rsidP="00E16D67">
      <w:pPr>
        <w:pStyle w:val="janein"/>
        <w:spacing w:before="0"/>
        <w:ind w:left="1494"/>
        <w:rPr>
          <w:rFonts w:cs="Times New Roman"/>
          <w:sz w:val="22"/>
          <w:szCs w:val="22"/>
          <w:lang w:eastAsia="de-DE"/>
        </w:rPr>
      </w:pPr>
    </w:p>
    <w:p w14:paraId="5EB7783D" w14:textId="21E0ED7C" w:rsidR="00DF381E" w:rsidRDefault="00D41C44" w:rsidP="007B59A1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</w:t>
      </w:r>
      <w:r w:rsidR="00DF381E">
        <w:rPr>
          <w:rFonts w:cs="Times New Roman"/>
          <w:sz w:val="22"/>
          <w:szCs w:val="22"/>
          <w:lang w:eastAsia="de-DE"/>
        </w:rPr>
        <w:t>der</w:t>
      </w:r>
    </w:p>
    <w:p w14:paraId="6C4C0AFC" w14:textId="2315F15E" w:rsidR="00864A12" w:rsidRDefault="00864A12" w:rsidP="00DF381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351229C" w14:textId="557BB989" w:rsidR="00EC6866" w:rsidRDefault="00DE61EA" w:rsidP="00232064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</w:t>
      </w:r>
      <w:r w:rsidR="001355ED">
        <w:rPr>
          <w:rFonts w:cs="Times New Roman"/>
          <w:sz w:val="22"/>
          <w:szCs w:val="22"/>
          <w:lang w:eastAsia="de-DE"/>
        </w:rPr>
        <w:t xml:space="preserve">über die </w:t>
      </w:r>
      <w:r>
        <w:rPr>
          <w:rFonts w:cs="Times New Roman"/>
          <w:sz w:val="22"/>
          <w:szCs w:val="22"/>
          <w:lang w:eastAsia="de-DE"/>
        </w:rPr>
        <w:t>Herkunft für andere</w:t>
      </w:r>
      <w:r w:rsidR="00923E73">
        <w:rPr>
          <w:rFonts w:cs="Times New Roman"/>
          <w:sz w:val="22"/>
          <w:szCs w:val="22"/>
          <w:lang w:eastAsia="de-DE"/>
        </w:rPr>
        <w:t xml:space="preserve"> nachwachsenden</w:t>
      </w:r>
      <w:r>
        <w:rPr>
          <w:rFonts w:cs="Times New Roman"/>
          <w:sz w:val="22"/>
          <w:szCs w:val="22"/>
          <w:lang w:eastAsia="de-DE"/>
        </w:rPr>
        <w:t xml:space="preserve"> Rohstoffe wie Rapsöl, Leinöl, Kolophonium und Tallöl („Holzöl“). </w:t>
      </w:r>
    </w:p>
    <w:p w14:paraId="7C07382A" w14:textId="77777777" w:rsidR="00232064" w:rsidRPr="00232064" w:rsidRDefault="00232064" w:rsidP="00232064">
      <w:pPr>
        <w:pStyle w:val="janein"/>
        <w:spacing w:before="0"/>
        <w:ind w:left="1494"/>
        <w:rPr>
          <w:rFonts w:cs="Times New Roman"/>
          <w:sz w:val="22"/>
          <w:szCs w:val="22"/>
          <w:lang w:eastAsia="de-DE"/>
        </w:rPr>
      </w:pPr>
    </w:p>
    <w:bookmarkStart w:id="10" w:name="_Hlk70150325"/>
    <w:p w14:paraId="519F1738" w14:textId="5B63D185" w:rsidR="008B6708" w:rsidRPr="00CE303A" w:rsidRDefault="00BA4B8E" w:rsidP="00BA4B8E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KEINE Biozide.</w:t>
      </w:r>
    </w:p>
    <w:p w14:paraId="737700E7" w14:textId="24449BBB" w:rsidR="00BA4B8E" w:rsidRPr="00CE303A" w:rsidRDefault="00BA4B8E" w:rsidP="00BA4B8E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Biozide. Bei diesen handelt es sich ausschließlich um Topfkonservierungsmittel (Produktart 6) oder Konservierungsmittel für Flüssigkeiten in Kühl- und Verfahrenssystemen (Produktart 11).</w:t>
      </w:r>
    </w:p>
    <w:bookmarkEnd w:id="10"/>
    <w:p w14:paraId="376A8BD7" w14:textId="77777777" w:rsidR="00BA4B8E" w:rsidRPr="00CE303A" w:rsidRDefault="00BA4B8E" w:rsidP="00BA4B8E">
      <w:pPr>
        <w:pStyle w:val="janein"/>
        <w:ind w:left="567" w:hanging="567"/>
        <w:rPr>
          <w:sz w:val="22"/>
          <w:szCs w:val="22"/>
        </w:rPr>
      </w:pPr>
    </w:p>
    <w:p w14:paraId="0D837C91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084E88C4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</w:p>
    <w:p w14:paraId="47E1829F" w14:textId="77777777" w:rsidR="00BA4B8E" w:rsidRDefault="00BA4B8E" w:rsidP="00BA4B8E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70A6883A" w14:textId="77777777" w:rsidR="003168C2" w:rsidRDefault="003168C2" w:rsidP="00BA4B8E">
      <w:pPr>
        <w:pStyle w:val="janein"/>
        <w:ind w:left="1134" w:right="-142" w:hanging="567"/>
        <w:rPr>
          <w:sz w:val="22"/>
          <w:szCs w:val="22"/>
        </w:rPr>
      </w:pPr>
    </w:p>
    <w:p w14:paraId="06AF6C75" w14:textId="77777777" w:rsidR="003168C2" w:rsidRDefault="003168C2" w:rsidP="00BA4B8E">
      <w:pPr>
        <w:pStyle w:val="janein"/>
        <w:ind w:left="1134" w:right="-142" w:hanging="567"/>
        <w:rPr>
          <w:sz w:val="22"/>
          <w:szCs w:val="22"/>
        </w:rPr>
      </w:pPr>
    </w:p>
    <w:p w14:paraId="48A9C6E1" w14:textId="77777777" w:rsidR="003168C2" w:rsidRDefault="003168C2" w:rsidP="00BA4B8E">
      <w:pPr>
        <w:pStyle w:val="janein"/>
        <w:ind w:left="1134" w:right="-142" w:hanging="567"/>
        <w:rPr>
          <w:sz w:val="22"/>
          <w:szCs w:val="22"/>
        </w:rPr>
      </w:pPr>
    </w:p>
    <w:p w14:paraId="0607E02C" w14:textId="77777777" w:rsidR="003168C2" w:rsidRPr="00CE303A" w:rsidRDefault="003168C2" w:rsidP="00BA4B8E">
      <w:pPr>
        <w:pStyle w:val="janein"/>
        <w:ind w:left="1134" w:right="-142" w:hanging="567"/>
        <w:rPr>
          <w:sz w:val="22"/>
          <w:szCs w:val="22"/>
        </w:rPr>
      </w:pPr>
    </w:p>
    <w:p w14:paraId="315CE92D" w14:textId="77777777" w:rsidR="00BA4B8E" w:rsidRPr="00CE303A" w:rsidRDefault="00BA4B8E" w:rsidP="00BA4B8E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546A2DE6" w14:textId="25A42793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986B57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3168C2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</w:t>
      </w:r>
      <w:r w:rsidR="00C06D82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="003168C2">
        <w:rPr>
          <w:rFonts w:cs="Times New Roman"/>
          <w:b/>
          <w:bCs/>
          <w:i/>
          <w:iCs/>
          <w:sz w:val="22"/>
          <w:szCs w:val="22"/>
          <w:lang w:eastAsia="de-DE"/>
        </w:rPr>
        <w:t>n</w:t>
      </w:r>
      <w:r w:rsidRPr="00CE303A">
        <w:rPr>
          <w:rFonts w:cs="Times New Roman"/>
          <w:sz w:val="22"/>
          <w:szCs w:val="22"/>
          <w:lang w:eastAsia="de-DE"/>
        </w:rPr>
        <w:t>:</w:t>
      </w:r>
    </w:p>
    <w:p w14:paraId="086FC67F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31EA5DE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09CE042D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3F82F39C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1DC88988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sz w:val="22"/>
          <w:szCs w:val="22"/>
        </w:rPr>
      </w:pPr>
      <w:r w:rsidRPr="00CE303A">
        <w:rPr>
          <w:sz w:val="22"/>
          <w:szCs w:val="22"/>
        </w:rPr>
        <w:t xml:space="preserve">c. </w:t>
      </w:r>
      <w:r w:rsidRPr="00CE303A">
        <w:rPr>
          <w:sz w:val="22"/>
          <w:szCs w:val="22"/>
        </w:rPr>
        <w:tab/>
        <w:t>Angabe des Log PoW bzw. des experimentell ermittelten Biokonzentrationsfaktors der Biozide:</w:t>
      </w:r>
    </w:p>
    <w:p w14:paraId="3150E26D" w14:textId="77777777" w:rsidR="00BA4B8E" w:rsidRPr="00CE303A" w:rsidRDefault="00BA4B8E" w:rsidP="00BA4B8E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A4B8E" w:rsidRPr="00CE303A" w14:paraId="3BE00646" w14:textId="77777777" w:rsidTr="000860D3">
        <w:tc>
          <w:tcPr>
            <w:tcW w:w="4361" w:type="dxa"/>
            <w:shd w:val="clear" w:color="auto" w:fill="auto"/>
            <w:vAlign w:val="center"/>
          </w:tcPr>
          <w:p w14:paraId="070B3609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bookmarkStart w:id="11" w:name="_Hlk188804339"/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24A0DB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C3BC422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A4B8E" w:rsidRPr="00CE303A" w14:paraId="20AAD083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C5D6E91" w14:textId="72DA0798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6780ED" w14:textId="31624D8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8C9CC2D" w14:textId="2345F37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303A" w14:paraId="61AEBB5D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40DF639" w14:textId="0196BBD3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 w:rsidR="000860D3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6ABD13C" w14:textId="0EB033F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886AD2E" w14:textId="18C5776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0F66" w14:paraId="72963664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756D028" w14:textId="4E527AE9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87C3B31" w14:textId="4D42249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0F7842B" w14:textId="7D81CC6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bookmarkEnd w:id="11"/>
    </w:tbl>
    <w:p w14:paraId="4740DF23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1DF926C7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23915F56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FCD9C02" w14:textId="77777777" w:rsidR="003F3C44" w:rsidRDefault="003F3C44" w:rsidP="003F3C44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12" w:name="_Hlk67323352"/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12"/>
    <w:p w14:paraId="1DE6C648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39817A8" w14:textId="59BF8798" w:rsidR="003F3C44" w:rsidRDefault="003F3C44" w:rsidP="00856118">
      <w:pPr>
        <w:pStyle w:val="janein"/>
        <w:tabs>
          <w:tab w:val="clear" w:pos="7938"/>
          <w:tab w:val="right" w:pos="9072"/>
        </w:tabs>
        <w:spacing w:before="0" w:line="240" w:lineRule="auto"/>
        <w:rPr>
          <w:sz w:val="22"/>
          <w:szCs w:val="22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D03F2D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5C14958F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5512F66" w14:textId="7677DB63" w:rsidR="004301FC" w:rsidRDefault="003F3C44" w:rsidP="00F96EF8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4301FC" w:rsidSect="00D7703E">
      <w:headerReference w:type="default" r:id="rId12"/>
      <w:footerReference w:type="default" r:id="rId13"/>
      <w:pgSz w:w="11905" w:h="16837"/>
      <w:pgMar w:top="851" w:right="1417" w:bottom="1134" w:left="1276" w:header="11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D81C" w14:textId="77777777" w:rsidR="00CC47C7" w:rsidRDefault="00CC47C7">
      <w:r>
        <w:separator/>
      </w:r>
    </w:p>
  </w:endnote>
  <w:endnote w:type="continuationSeparator" w:id="0">
    <w:p w14:paraId="41674118" w14:textId="77777777" w:rsidR="00CC47C7" w:rsidRDefault="00CC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4CE2" w14:textId="720E16EF" w:rsidR="0033773E" w:rsidRDefault="00703EAC" w:rsidP="0033773E">
    <w:pPr>
      <w:pStyle w:val="Fu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D3630C" wp14:editId="67C6EB39">
          <wp:simplePos x="0" y="0"/>
          <wp:positionH relativeFrom="column">
            <wp:posOffset>-491227</wp:posOffset>
          </wp:positionH>
          <wp:positionV relativeFrom="paragraph">
            <wp:posOffset>155311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244827879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827879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54767368"/>
        <w:docPartObj>
          <w:docPartGallery w:val="Page Numbers (Bottom of Page)"/>
          <w:docPartUnique/>
        </w:docPartObj>
      </w:sdtPr>
      <w:sdtContent>
        <w:r w:rsidR="0033773E">
          <w:fldChar w:fldCharType="begin"/>
        </w:r>
        <w:r w:rsidR="0033773E">
          <w:instrText>PAGE   \* MERGEFORMAT</w:instrText>
        </w:r>
        <w:r w:rsidR="0033773E">
          <w:fldChar w:fldCharType="separate"/>
        </w:r>
        <w:r w:rsidR="003849F0">
          <w:rPr>
            <w:noProof/>
          </w:rPr>
          <w:t>3</w:t>
        </w:r>
        <w:r w:rsidR="0033773E">
          <w:fldChar w:fldCharType="end"/>
        </w:r>
      </w:sdtContent>
    </w:sdt>
  </w:p>
  <w:p w14:paraId="7BFF8D74" w14:textId="068687A2" w:rsidR="0033773E" w:rsidRDefault="0033773E" w:rsidP="0033773E">
    <w:pPr>
      <w:pStyle w:val="Fuzeile"/>
    </w:pPr>
    <w:r>
      <w:t xml:space="preserve"> </w:t>
    </w:r>
  </w:p>
  <w:p w14:paraId="44D0A11C" w14:textId="3A09079C" w:rsidR="001F1F34" w:rsidRPr="0033773E" w:rsidRDefault="001F1F34" w:rsidP="003377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F784" w14:textId="77777777" w:rsidR="00CC47C7" w:rsidRDefault="00CC47C7">
      <w:r>
        <w:separator/>
      </w:r>
    </w:p>
  </w:footnote>
  <w:footnote w:type="continuationSeparator" w:id="0">
    <w:p w14:paraId="1934A578" w14:textId="77777777" w:rsidR="00CC47C7" w:rsidRDefault="00CC47C7">
      <w:r>
        <w:continuationSeparator/>
      </w:r>
    </w:p>
  </w:footnote>
  <w:footnote w:id="1">
    <w:p w14:paraId="7A4E9BEC" w14:textId="1CCD458B" w:rsidR="00AB2B68" w:rsidRPr="00EE5AD9" w:rsidRDefault="00AB2B68" w:rsidP="00AB2B68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</w:t>
      </w:r>
      <w:r w:rsidR="00FE38E3">
        <w:rPr>
          <w:lang w:val="de-AT"/>
        </w:rPr>
        <w:t xml:space="preserve">dem </w:t>
      </w:r>
      <w:r>
        <w:rPr>
          <w:lang w:val="de-AT"/>
        </w:rPr>
        <w:t xml:space="preserve">Ausstellungsdatum für 12 Monate gültig. </w:t>
      </w:r>
    </w:p>
  </w:footnote>
  <w:footnote w:id="2">
    <w:p w14:paraId="2BB6EAFB" w14:textId="2373A5B2" w:rsidR="00656279" w:rsidRPr="00E81D0D" w:rsidRDefault="00656279" w:rsidP="00656279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23615941" w14:textId="5292A793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2F2FC4">
        <w:rPr>
          <w:szCs w:val="16"/>
        </w:rPr>
        <w:t xml:space="preserve">Ab </w:t>
      </w:r>
      <w:r w:rsidRPr="00B04527">
        <w:rPr>
          <w:szCs w:val="16"/>
        </w:rPr>
        <w:t>1.</w:t>
      </w:r>
      <w:r w:rsidR="00976058">
        <w:rPr>
          <w:szCs w:val="16"/>
        </w:rPr>
        <w:t xml:space="preserve"> </w:t>
      </w:r>
      <w:r w:rsidR="00D97378">
        <w:rPr>
          <w:szCs w:val="16"/>
        </w:rPr>
        <w:t xml:space="preserve">Mai. </w:t>
      </w:r>
      <w:r w:rsidRPr="00B04527">
        <w:rPr>
          <w:szCs w:val="16"/>
        </w:rPr>
        <w:t xml:space="preserve">2028 </w:t>
      </w:r>
      <w:r w:rsidR="002F2FC4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2F2FC4">
        <w:rPr>
          <w:szCs w:val="16"/>
        </w:rPr>
        <w:t xml:space="preserve">bzw. </w:t>
      </w:r>
      <w:r w:rsidRPr="00B04527">
        <w:rPr>
          <w:szCs w:val="16"/>
        </w:rPr>
        <w:t>EUH441</w:t>
      </w:r>
    </w:p>
  </w:footnote>
  <w:footnote w:id="4">
    <w:p w14:paraId="68A9E3AF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8909EF1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64BB0D22" w14:textId="2D63DE03" w:rsidR="00B04527" w:rsidRPr="00B04527" w:rsidRDefault="00B04527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2F2FC4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  <w:footnote w:id="7">
    <w:p w14:paraId="0FD55B92" w14:textId="102A9A9B" w:rsidR="006722AD" w:rsidRPr="006722AD" w:rsidRDefault="006722AD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6722AD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55EC" w14:textId="0F972857" w:rsidR="00D7703E" w:rsidRPr="00D7703E" w:rsidRDefault="00D7703E" w:rsidP="00C205C0">
    <w:pPr>
      <w:pStyle w:val="Kopfzeile"/>
      <w:jc w:val="right"/>
      <w:rPr>
        <w:lang w:val="de-AT"/>
      </w:rPr>
    </w:pPr>
    <w:r>
      <w:rPr>
        <w:lang w:val="de-AT"/>
      </w:rPr>
      <w:t xml:space="preserve">Version </w:t>
    </w:r>
    <w:r w:rsidR="00BF2494">
      <w:rPr>
        <w:lang w:val="de-AT"/>
      </w:rPr>
      <w:t>Jan</w:t>
    </w:r>
    <w:r>
      <w:rPr>
        <w:lang w:val="de-AT"/>
      </w:rPr>
      <w:t>. 202</w:t>
    </w:r>
    <w:r w:rsidR="006C4ABF">
      <w:rPr>
        <w:lang w:val="de-A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185754077">
    <w:abstractNumId w:val="1"/>
  </w:num>
  <w:num w:numId="2" w16cid:durableId="287903377">
    <w:abstractNumId w:val="2"/>
  </w:num>
  <w:num w:numId="3" w16cid:durableId="7192888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48712092">
    <w:abstractNumId w:val="7"/>
  </w:num>
  <w:num w:numId="5" w16cid:durableId="2126149931">
    <w:abstractNumId w:val="5"/>
  </w:num>
  <w:num w:numId="6" w16cid:durableId="1817643000">
    <w:abstractNumId w:val="6"/>
  </w:num>
  <w:num w:numId="7" w16cid:durableId="1634628492">
    <w:abstractNumId w:val="3"/>
  </w:num>
  <w:num w:numId="8" w16cid:durableId="177976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9OKcsh3JbvG1//MC+BuilXzQfc341b6uSSTkzeVFTkKDVA2qAaseggKgFT/BMHqpLZMXBsFpWvX6drKrxMkzFA==" w:salt="qxuw75DVXo4MNomWGeb7zA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ABD822-3EDC-44B7-9643-AECE26C313AA}"/>
    <w:docVar w:name="dgnword-eventsink" w:val="1893625043936"/>
  </w:docVars>
  <w:rsids>
    <w:rsidRoot w:val="00635D59"/>
    <w:rsid w:val="0000358D"/>
    <w:rsid w:val="00016564"/>
    <w:rsid w:val="0003181B"/>
    <w:rsid w:val="000374A9"/>
    <w:rsid w:val="00046FB8"/>
    <w:rsid w:val="00055615"/>
    <w:rsid w:val="0007076C"/>
    <w:rsid w:val="000860D3"/>
    <w:rsid w:val="000B03C7"/>
    <w:rsid w:val="000B06D9"/>
    <w:rsid w:val="000B38D9"/>
    <w:rsid w:val="000C28E7"/>
    <w:rsid w:val="000E5103"/>
    <w:rsid w:val="00114AC4"/>
    <w:rsid w:val="001355ED"/>
    <w:rsid w:val="001575EC"/>
    <w:rsid w:val="00162297"/>
    <w:rsid w:val="0018251C"/>
    <w:rsid w:val="00182879"/>
    <w:rsid w:val="0019255E"/>
    <w:rsid w:val="001D0311"/>
    <w:rsid w:val="001E4DD4"/>
    <w:rsid w:val="001F1F34"/>
    <w:rsid w:val="00232064"/>
    <w:rsid w:val="002377AF"/>
    <w:rsid w:val="00264CF1"/>
    <w:rsid w:val="00271A36"/>
    <w:rsid w:val="00281A50"/>
    <w:rsid w:val="00282A0C"/>
    <w:rsid w:val="002B50BE"/>
    <w:rsid w:val="002C03F9"/>
    <w:rsid w:val="002D5DEC"/>
    <w:rsid w:val="002F2FC4"/>
    <w:rsid w:val="002F34EA"/>
    <w:rsid w:val="003168C2"/>
    <w:rsid w:val="003204DE"/>
    <w:rsid w:val="00323334"/>
    <w:rsid w:val="003341B9"/>
    <w:rsid w:val="0033773E"/>
    <w:rsid w:val="0034006D"/>
    <w:rsid w:val="003743C7"/>
    <w:rsid w:val="003806B6"/>
    <w:rsid w:val="003849F0"/>
    <w:rsid w:val="00385D2A"/>
    <w:rsid w:val="00393ACB"/>
    <w:rsid w:val="00395AE9"/>
    <w:rsid w:val="003E2397"/>
    <w:rsid w:val="003E3FF8"/>
    <w:rsid w:val="003E79B9"/>
    <w:rsid w:val="003F2738"/>
    <w:rsid w:val="003F3C44"/>
    <w:rsid w:val="003F5E22"/>
    <w:rsid w:val="00411AAB"/>
    <w:rsid w:val="004121A4"/>
    <w:rsid w:val="004147CE"/>
    <w:rsid w:val="004301FC"/>
    <w:rsid w:val="00434A22"/>
    <w:rsid w:val="00443A49"/>
    <w:rsid w:val="004529B4"/>
    <w:rsid w:val="0045797D"/>
    <w:rsid w:val="00466C50"/>
    <w:rsid w:val="004A286E"/>
    <w:rsid w:val="004A3697"/>
    <w:rsid w:val="004C1D21"/>
    <w:rsid w:val="004D0004"/>
    <w:rsid w:val="004D3121"/>
    <w:rsid w:val="004D4F49"/>
    <w:rsid w:val="004E128D"/>
    <w:rsid w:val="004E78F7"/>
    <w:rsid w:val="00500153"/>
    <w:rsid w:val="0050448D"/>
    <w:rsid w:val="00544161"/>
    <w:rsid w:val="005523A8"/>
    <w:rsid w:val="0056225E"/>
    <w:rsid w:val="005967F3"/>
    <w:rsid w:val="005A3DE0"/>
    <w:rsid w:val="005A52DB"/>
    <w:rsid w:val="005C7768"/>
    <w:rsid w:val="005F414F"/>
    <w:rsid w:val="00627165"/>
    <w:rsid w:val="00635D59"/>
    <w:rsid w:val="00635D77"/>
    <w:rsid w:val="00656279"/>
    <w:rsid w:val="00660F2F"/>
    <w:rsid w:val="00661F77"/>
    <w:rsid w:val="006650C8"/>
    <w:rsid w:val="006722AD"/>
    <w:rsid w:val="006736A1"/>
    <w:rsid w:val="006757F7"/>
    <w:rsid w:val="0068365F"/>
    <w:rsid w:val="0068759B"/>
    <w:rsid w:val="006878F2"/>
    <w:rsid w:val="006A72C2"/>
    <w:rsid w:val="006B4AB5"/>
    <w:rsid w:val="006C3C8F"/>
    <w:rsid w:val="006C4ABF"/>
    <w:rsid w:val="006D01FB"/>
    <w:rsid w:val="006D6A30"/>
    <w:rsid w:val="007030FB"/>
    <w:rsid w:val="00703EAC"/>
    <w:rsid w:val="00737F42"/>
    <w:rsid w:val="00744F9B"/>
    <w:rsid w:val="00763BD2"/>
    <w:rsid w:val="00765580"/>
    <w:rsid w:val="00765DED"/>
    <w:rsid w:val="0078020A"/>
    <w:rsid w:val="00785565"/>
    <w:rsid w:val="007B30D5"/>
    <w:rsid w:val="007B59A1"/>
    <w:rsid w:val="007B6169"/>
    <w:rsid w:val="00853C1D"/>
    <w:rsid w:val="00856118"/>
    <w:rsid w:val="00863D56"/>
    <w:rsid w:val="00864A12"/>
    <w:rsid w:val="00875335"/>
    <w:rsid w:val="008942A3"/>
    <w:rsid w:val="008A01AA"/>
    <w:rsid w:val="008B234C"/>
    <w:rsid w:val="008B27D4"/>
    <w:rsid w:val="008B6708"/>
    <w:rsid w:val="008B76DD"/>
    <w:rsid w:val="008D096B"/>
    <w:rsid w:val="00913F77"/>
    <w:rsid w:val="009211E0"/>
    <w:rsid w:val="00923E73"/>
    <w:rsid w:val="00944AA4"/>
    <w:rsid w:val="00945F36"/>
    <w:rsid w:val="0095327C"/>
    <w:rsid w:val="00963E12"/>
    <w:rsid w:val="0097505B"/>
    <w:rsid w:val="0097594C"/>
    <w:rsid w:val="00976058"/>
    <w:rsid w:val="00983638"/>
    <w:rsid w:val="00986B57"/>
    <w:rsid w:val="009920A8"/>
    <w:rsid w:val="009946B0"/>
    <w:rsid w:val="009B072A"/>
    <w:rsid w:val="009B6C6B"/>
    <w:rsid w:val="009F67D6"/>
    <w:rsid w:val="00A146BE"/>
    <w:rsid w:val="00A31260"/>
    <w:rsid w:val="00A50B33"/>
    <w:rsid w:val="00A71249"/>
    <w:rsid w:val="00A81D22"/>
    <w:rsid w:val="00A8612E"/>
    <w:rsid w:val="00AB2B68"/>
    <w:rsid w:val="00AB4034"/>
    <w:rsid w:val="00AD11C8"/>
    <w:rsid w:val="00AE7B5D"/>
    <w:rsid w:val="00AF005F"/>
    <w:rsid w:val="00AF0EA3"/>
    <w:rsid w:val="00AF4E11"/>
    <w:rsid w:val="00AF50EF"/>
    <w:rsid w:val="00B000EA"/>
    <w:rsid w:val="00B0274D"/>
    <w:rsid w:val="00B04527"/>
    <w:rsid w:val="00B46693"/>
    <w:rsid w:val="00B479AB"/>
    <w:rsid w:val="00B633AF"/>
    <w:rsid w:val="00BA07FF"/>
    <w:rsid w:val="00BA4B8E"/>
    <w:rsid w:val="00BC0462"/>
    <w:rsid w:val="00BD1BD0"/>
    <w:rsid w:val="00BE1D96"/>
    <w:rsid w:val="00BE651E"/>
    <w:rsid w:val="00BF2494"/>
    <w:rsid w:val="00C06D82"/>
    <w:rsid w:val="00C205C0"/>
    <w:rsid w:val="00C73E2F"/>
    <w:rsid w:val="00CA09C2"/>
    <w:rsid w:val="00CB1A5F"/>
    <w:rsid w:val="00CC47C7"/>
    <w:rsid w:val="00CE75BC"/>
    <w:rsid w:val="00D07B39"/>
    <w:rsid w:val="00D41C44"/>
    <w:rsid w:val="00D41E4A"/>
    <w:rsid w:val="00D46DAB"/>
    <w:rsid w:val="00D60563"/>
    <w:rsid w:val="00D7703E"/>
    <w:rsid w:val="00D93B2E"/>
    <w:rsid w:val="00D94D14"/>
    <w:rsid w:val="00D97378"/>
    <w:rsid w:val="00DB0A61"/>
    <w:rsid w:val="00DB6E1E"/>
    <w:rsid w:val="00DB7C22"/>
    <w:rsid w:val="00DD0F4E"/>
    <w:rsid w:val="00DE61EA"/>
    <w:rsid w:val="00DF10FB"/>
    <w:rsid w:val="00DF381E"/>
    <w:rsid w:val="00E16D67"/>
    <w:rsid w:val="00E32122"/>
    <w:rsid w:val="00E329DE"/>
    <w:rsid w:val="00E421A7"/>
    <w:rsid w:val="00E62CA6"/>
    <w:rsid w:val="00EA4CB0"/>
    <w:rsid w:val="00EC6866"/>
    <w:rsid w:val="00EE5AD9"/>
    <w:rsid w:val="00F20525"/>
    <w:rsid w:val="00F21FED"/>
    <w:rsid w:val="00F2308C"/>
    <w:rsid w:val="00F26A34"/>
    <w:rsid w:val="00F41F21"/>
    <w:rsid w:val="00F43A93"/>
    <w:rsid w:val="00F46B6E"/>
    <w:rsid w:val="00F51802"/>
    <w:rsid w:val="00F56F32"/>
    <w:rsid w:val="00F70A7A"/>
    <w:rsid w:val="00F7498F"/>
    <w:rsid w:val="00F92A69"/>
    <w:rsid w:val="00F95361"/>
    <w:rsid w:val="00F96EF8"/>
    <w:rsid w:val="00FA28B8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7428A0"/>
  <w15:docId w15:val="{7071D3D4-D10E-4A81-8A85-F22ED348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link w:val="EndnotentextZchn"/>
    <w:uiPriority w:val="99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styleId="Endnotenzeichen">
    <w:name w:val="endnote reference"/>
    <w:rsid w:val="006D01FB"/>
    <w:rPr>
      <w:vertAlign w:val="baseline"/>
    </w:rPr>
  </w:style>
  <w:style w:type="character" w:customStyle="1" w:styleId="EndnotentextZchn">
    <w:name w:val="Endnotentext Zchn"/>
    <w:link w:val="Endnotentext"/>
    <w:uiPriority w:val="99"/>
    <w:rsid w:val="006D01FB"/>
    <w:rPr>
      <w:rFonts w:ascii="Arial" w:hAnsi="Arial" w:cs="Times (PCL6)"/>
      <w:sz w:val="24"/>
      <w:lang w:val="de-AT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33773E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656279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2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DE9F4-1995-47FF-A977-314A20AB5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617A3-636F-47AC-9BF2-FD37E3823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0F817-8E4B-4133-952F-3DBB0A3C947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15B39385-4BA3-452C-BBB6-54D0F2DD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7315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8459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130</cp:revision>
  <cp:lastPrinted>2014-11-16T12:38:00Z</cp:lastPrinted>
  <dcterms:created xsi:type="dcterms:W3CDTF">2021-04-14T08:08:00Z</dcterms:created>
  <dcterms:modified xsi:type="dcterms:W3CDTF">2025-01-28T12:19:00Z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66038500</vt:r8>
  </property>
  <property fmtid="{D5CDD505-2E9C-101B-9397-08002B2CF9AE}" pid="4" name="MediaServiceImageTags">
    <vt:lpwstr/>
  </property>
</Properties>
</file>