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37C8" w14:textId="77777777" w:rsidR="00F22170" w:rsidRPr="00EA7443" w:rsidRDefault="00F22170" w:rsidP="00F13F7A">
      <w:pPr>
        <w:spacing w:after="0"/>
        <w:rPr>
          <w:rFonts w:ascii="Verdana" w:hAnsi="Verdana" w:cstheme="minorHAnsi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Anhang I des Benutzerhandbuchs</w:t>
      </w:r>
    </w:p>
    <w:p w14:paraId="2FDEE3C0" w14:textId="77777777" w:rsidR="00CC7498" w:rsidRPr="00EA7443" w:rsidRDefault="001B07A5" w:rsidP="00F13F7A">
      <w:pPr>
        <w:spacing w:after="0"/>
        <w:rPr>
          <w:rFonts w:ascii="Verdana" w:hAnsi="Verdana" w:cstheme="minorHAnsi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Externe Erklärungen </w:t>
      </w:r>
    </w:p>
    <w:p w14:paraId="14D40C67" w14:textId="77777777" w:rsidR="00A72AE3" w:rsidRPr="00EA7443" w:rsidRDefault="00A72AE3" w:rsidP="00A72AE3">
      <w:pPr>
        <w:spacing w:after="0"/>
        <w:rPr>
          <w:rFonts w:ascii="Verdana" w:hAnsi="Verdana" w:cstheme="minorHAnsi"/>
          <w:b/>
          <w:color w:val="FF0000"/>
        </w:rPr>
      </w:pPr>
    </w:p>
    <w:p w14:paraId="25EC821E" w14:textId="77777777" w:rsidR="00A72AE3" w:rsidRPr="007C26B6" w:rsidRDefault="00A72AE3" w:rsidP="00A72AE3">
      <w:pPr>
        <w:spacing w:after="0"/>
        <w:rPr>
          <w:rFonts w:ascii="Verdana" w:hAnsi="Verdana" w:cstheme="minorHAnsi"/>
        </w:rPr>
      </w:pPr>
      <w:r>
        <w:rPr>
          <w:rFonts w:ascii="Verdana" w:hAnsi="Verdana"/>
          <w:b/>
        </w:rPr>
        <w:t>Nur vom Chemikalienhersteller/Chemikalienlieferanten oder Materialhersteller/Materiallieferanten auszufüllen</w:t>
      </w:r>
    </w:p>
    <w:p w14:paraId="7D48834C" w14:textId="77777777" w:rsidR="007A5DD8" w:rsidRPr="00EA7443" w:rsidRDefault="007A5DD8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4"/>
        <w:gridCol w:w="6237"/>
      </w:tblGrid>
      <w:tr w:rsidR="007A5DD8" w:rsidRPr="00EA7443" w14:paraId="3450D7FD" w14:textId="77777777" w:rsidTr="00DF1517">
        <w:tc>
          <w:tcPr>
            <w:tcW w:w="2974" w:type="dxa"/>
            <w:vAlign w:val="center"/>
          </w:tcPr>
          <w:p w14:paraId="61E208F9" w14:textId="77777777" w:rsidR="007A5DD8" w:rsidRPr="00B52F9F" w:rsidRDefault="007A5DD8" w:rsidP="00C61AC8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PRODUKTBEZEICHNUNG</w:t>
            </w:r>
          </w:p>
        </w:tc>
        <w:tc>
          <w:tcPr>
            <w:tcW w:w="6237" w:type="dxa"/>
            <w:vAlign w:val="center"/>
          </w:tcPr>
          <w:p w14:paraId="377F16CB" w14:textId="77777777" w:rsidR="007A5DD8" w:rsidRPr="00EA7443" w:rsidRDefault="007A5DD8" w:rsidP="00C61AC8">
            <w:pPr>
              <w:spacing w:after="0"/>
              <w:rPr>
                <w:rFonts w:ascii="Verdana" w:hAnsi="Verdana" w:cstheme="minorHAnsi"/>
                <w:b/>
              </w:rPr>
            </w:pPr>
            <w:r w:rsidRPr="00EA7443">
              <w:rPr>
                <w:rFonts w:ascii="Verdana" w:hAnsi="Verdana" w:cstheme="minorHAnsi"/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  <w:b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  <w:b/>
              </w:rPr>
            </w:r>
            <w:r w:rsidRPr="00EA7443">
              <w:rPr>
                <w:rFonts w:ascii="Verdana" w:hAnsi="Verdana" w:cstheme="minorHAnsi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t>     </w:t>
            </w:r>
            <w:r w:rsidRPr="00EA7443">
              <w:rPr>
                <w:rFonts w:ascii="Verdana" w:hAnsi="Verdana" w:cstheme="minorHAnsi"/>
                <w:b/>
              </w:rPr>
              <w:fldChar w:fldCharType="end"/>
            </w:r>
          </w:p>
          <w:p w14:paraId="219A3786" w14:textId="77777777" w:rsidR="007A5DD8" w:rsidRPr="00EA7443" w:rsidRDefault="007A5DD8" w:rsidP="00C61AC8">
            <w:pPr>
              <w:spacing w:after="0"/>
              <w:rPr>
                <w:rFonts w:ascii="Verdana" w:hAnsi="Verdana" w:cstheme="minorHAnsi"/>
              </w:rPr>
            </w:pPr>
          </w:p>
        </w:tc>
      </w:tr>
      <w:tr w:rsidR="003B6E56" w:rsidRPr="00EA7443" w14:paraId="1F48CC61" w14:textId="77777777" w:rsidTr="00DF1517">
        <w:tc>
          <w:tcPr>
            <w:tcW w:w="2974" w:type="dxa"/>
            <w:vAlign w:val="center"/>
          </w:tcPr>
          <w:p w14:paraId="1C7AC341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HERSTELLER/LIEFERANT</w:t>
            </w:r>
          </w:p>
          <w:p w14:paraId="2CA14CE3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DES UNTERNEHMENS</w:t>
            </w:r>
          </w:p>
          <w:p w14:paraId="430F63C0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(vollständige Anschrift)</w:t>
            </w:r>
          </w:p>
        </w:tc>
        <w:tc>
          <w:tcPr>
            <w:tcW w:w="6237" w:type="dxa"/>
            <w:vAlign w:val="center"/>
          </w:tcPr>
          <w:p w14:paraId="40729AEF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7AEA908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</w:p>
          <w:p w14:paraId="52974217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</w:p>
          <w:p w14:paraId="0FCF5050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</w:p>
        </w:tc>
      </w:tr>
      <w:tr w:rsidR="00C61AC8" w:rsidRPr="00EA7443" w14:paraId="7BDC4E54" w14:textId="77777777" w:rsidTr="00DF1517">
        <w:tc>
          <w:tcPr>
            <w:tcW w:w="2974" w:type="dxa"/>
            <w:vAlign w:val="center"/>
          </w:tcPr>
          <w:p w14:paraId="46D56B5F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ANSPRECHPARTNER</w:t>
            </w:r>
          </w:p>
        </w:tc>
        <w:tc>
          <w:tcPr>
            <w:tcW w:w="6237" w:type="dxa"/>
            <w:vAlign w:val="center"/>
          </w:tcPr>
          <w:p w14:paraId="0484F5F4" w14:textId="77777777" w:rsidR="00C61AC8" w:rsidRPr="00EA7443" w:rsidRDefault="00940449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0"/>
          </w:p>
        </w:tc>
      </w:tr>
      <w:tr w:rsidR="00C61AC8" w:rsidRPr="00EA7443" w14:paraId="4CE16DFF" w14:textId="77777777" w:rsidTr="00DF1517">
        <w:tc>
          <w:tcPr>
            <w:tcW w:w="2974" w:type="dxa"/>
            <w:vAlign w:val="center"/>
          </w:tcPr>
          <w:p w14:paraId="4DB5F1AA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TELEFON</w:t>
            </w:r>
          </w:p>
        </w:tc>
        <w:tc>
          <w:tcPr>
            <w:tcW w:w="6237" w:type="dxa"/>
            <w:vAlign w:val="center"/>
          </w:tcPr>
          <w:p w14:paraId="5804D80E" w14:textId="77777777" w:rsidR="00C61AC8" w:rsidRPr="00EA7443" w:rsidRDefault="00940449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1"/>
          </w:p>
        </w:tc>
      </w:tr>
      <w:tr w:rsidR="00C61AC8" w:rsidRPr="00EA7443" w14:paraId="36AD52B1" w14:textId="77777777" w:rsidTr="00DF1517">
        <w:tc>
          <w:tcPr>
            <w:tcW w:w="2974" w:type="dxa"/>
            <w:vAlign w:val="center"/>
          </w:tcPr>
          <w:p w14:paraId="7F45B277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  <w:vAlign w:val="center"/>
          </w:tcPr>
          <w:p w14:paraId="2FDC6F79" w14:textId="77777777" w:rsidR="00C61AC8" w:rsidRPr="00EA7443" w:rsidRDefault="00940449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2"/>
          </w:p>
        </w:tc>
      </w:tr>
    </w:tbl>
    <w:p w14:paraId="324A330F" w14:textId="77777777" w:rsidR="00552E4D" w:rsidRPr="00EA7443" w:rsidRDefault="00552E4D" w:rsidP="004A3966">
      <w:pPr>
        <w:spacing w:after="0"/>
        <w:rPr>
          <w:rFonts w:ascii="Verdana" w:hAnsi="Verdana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110"/>
        <w:gridCol w:w="426"/>
        <w:gridCol w:w="4252"/>
      </w:tblGrid>
      <w:tr w:rsidR="00A72AE3" w:rsidRPr="00EA7443" w14:paraId="7AC37020" w14:textId="77777777" w:rsidTr="004A3966">
        <w:tc>
          <w:tcPr>
            <w:tcW w:w="9211" w:type="dxa"/>
            <w:gridSpan w:val="4"/>
            <w:vAlign w:val="center"/>
          </w:tcPr>
          <w:p w14:paraId="6395895C" w14:textId="77777777" w:rsidR="00A72AE3" w:rsidRPr="00EA7443" w:rsidRDefault="00C61AC8" w:rsidP="00F13F7A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FUNKTION</w:t>
            </w:r>
          </w:p>
        </w:tc>
      </w:tr>
      <w:tr w:rsidR="00CB6950" w:rsidRPr="00EA7443" w14:paraId="1A9C706A" w14:textId="77777777" w:rsidTr="004A3966">
        <w:tc>
          <w:tcPr>
            <w:tcW w:w="423" w:type="dxa"/>
            <w:vAlign w:val="center"/>
          </w:tcPr>
          <w:p w14:paraId="36B1766F" w14:textId="77777777" w:rsidR="000B3D2F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3"/>
          </w:p>
        </w:tc>
        <w:tc>
          <w:tcPr>
            <w:tcW w:w="4110" w:type="dxa"/>
            <w:vAlign w:val="center"/>
          </w:tcPr>
          <w:p w14:paraId="51194F13" w14:textId="77777777" w:rsidR="000B3D2F" w:rsidRPr="00EA7443" w:rsidRDefault="005D6DD5" w:rsidP="000B3D2F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Druckfarben</w:t>
            </w:r>
          </w:p>
        </w:tc>
        <w:tc>
          <w:tcPr>
            <w:tcW w:w="426" w:type="dxa"/>
            <w:vAlign w:val="center"/>
          </w:tcPr>
          <w:p w14:paraId="52FB6212" w14:textId="77777777" w:rsidR="000B3D2F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0EE2209" w14:textId="77777777" w:rsidR="000B3D2F" w:rsidRPr="00EA7443" w:rsidRDefault="005D6DD5" w:rsidP="000B3D2F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Dispersionsklebstoff / wasserlöslicher Klebstoff</w:t>
            </w:r>
          </w:p>
        </w:tc>
      </w:tr>
      <w:tr w:rsidR="00602E2E" w:rsidRPr="00EA7443" w14:paraId="0881E28B" w14:textId="77777777" w:rsidTr="004A3966">
        <w:tc>
          <w:tcPr>
            <w:tcW w:w="423" w:type="dxa"/>
            <w:vAlign w:val="center"/>
          </w:tcPr>
          <w:p w14:paraId="7E914E5F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77897BC" w14:textId="77777777" w:rsidR="00602E2E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Druckfarben-Additiv</w:t>
            </w:r>
          </w:p>
        </w:tc>
        <w:tc>
          <w:tcPr>
            <w:tcW w:w="426" w:type="dxa"/>
            <w:vAlign w:val="center"/>
          </w:tcPr>
          <w:p w14:paraId="5861DFA3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DCD4FF9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Reaktionsklebstoff</w:t>
            </w:r>
          </w:p>
        </w:tc>
      </w:tr>
      <w:tr w:rsidR="00CB6950" w:rsidRPr="00EA7443" w14:paraId="0BFE59B6" w14:textId="77777777" w:rsidTr="004A3966">
        <w:tc>
          <w:tcPr>
            <w:tcW w:w="423" w:type="dxa"/>
            <w:vAlign w:val="center"/>
          </w:tcPr>
          <w:p w14:paraId="79DCB53A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3215DE5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Farbstoff</w:t>
            </w:r>
          </w:p>
        </w:tc>
        <w:tc>
          <w:tcPr>
            <w:tcW w:w="426" w:type="dxa"/>
            <w:vAlign w:val="center"/>
          </w:tcPr>
          <w:p w14:paraId="521BDC5A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1E15173" w14:textId="12789BC0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thermoplastischer Klebstof</w:t>
            </w:r>
            <w:r w:rsidR="0004591C">
              <w:rPr>
                <w:rFonts w:ascii="Verdana" w:hAnsi="Verdana"/>
              </w:rPr>
              <w:t>f</w:t>
            </w:r>
          </w:p>
        </w:tc>
      </w:tr>
      <w:tr w:rsidR="00CB6950" w:rsidRPr="00EA7443" w14:paraId="5B35F62D" w14:textId="77777777" w:rsidTr="004A3966">
        <w:tc>
          <w:tcPr>
            <w:tcW w:w="423" w:type="dxa"/>
            <w:vAlign w:val="center"/>
          </w:tcPr>
          <w:p w14:paraId="37C43FAF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7ECBE89F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Toner</w:t>
            </w:r>
          </w:p>
        </w:tc>
        <w:tc>
          <w:tcPr>
            <w:tcW w:w="426" w:type="dxa"/>
            <w:vAlign w:val="center"/>
          </w:tcPr>
          <w:p w14:paraId="6FA829F9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215F2C5F" w14:textId="77777777" w:rsidR="00602E2E" w:rsidRPr="00EA7443" w:rsidRDefault="00ED3582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sonstiger Klebstoff</w:t>
            </w:r>
          </w:p>
        </w:tc>
      </w:tr>
      <w:tr w:rsidR="00CB6950" w:rsidRPr="00EA7443" w14:paraId="00DEC582" w14:textId="77777777" w:rsidTr="004A3966">
        <w:tc>
          <w:tcPr>
            <w:tcW w:w="423" w:type="dxa"/>
            <w:vAlign w:val="center"/>
          </w:tcPr>
          <w:p w14:paraId="403208FE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A8FE0A6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Lack</w:t>
            </w:r>
          </w:p>
        </w:tc>
        <w:tc>
          <w:tcPr>
            <w:tcW w:w="426" w:type="dxa"/>
            <w:vAlign w:val="center"/>
          </w:tcPr>
          <w:p w14:paraId="5CAA1B1E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4DF2D70" w14:textId="77777777" w:rsidR="00602E2E" w:rsidRPr="00EA7443" w:rsidRDefault="00ED3582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Benetzungsmittel</w:t>
            </w:r>
          </w:p>
        </w:tc>
      </w:tr>
      <w:tr w:rsidR="00CB6950" w:rsidRPr="00EA7443" w14:paraId="179D389B" w14:textId="77777777" w:rsidTr="004A3966">
        <w:tc>
          <w:tcPr>
            <w:tcW w:w="423" w:type="dxa"/>
            <w:vAlign w:val="center"/>
          </w:tcPr>
          <w:p w14:paraId="7D4BB8F5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D0379B4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Feuchtmittel</w:t>
            </w:r>
          </w:p>
        </w:tc>
        <w:tc>
          <w:tcPr>
            <w:tcW w:w="426" w:type="dxa"/>
            <w:vAlign w:val="center"/>
          </w:tcPr>
          <w:p w14:paraId="6960C694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0AF13F3" w14:textId="3E62C108" w:rsidR="00602E2E" w:rsidRPr="00EA7443" w:rsidRDefault="00DF1517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Gummi</w:t>
            </w:r>
            <w:r w:rsidR="00ED3582">
              <w:rPr>
                <w:rFonts w:ascii="Verdana" w:hAnsi="Verdana"/>
              </w:rPr>
              <w:t>tuch-Regenerierungsmittel</w:t>
            </w:r>
          </w:p>
        </w:tc>
      </w:tr>
      <w:tr w:rsidR="00CB6950" w:rsidRPr="00EA7443" w14:paraId="79D1F2EF" w14:textId="77777777" w:rsidTr="004A3966">
        <w:tc>
          <w:tcPr>
            <w:tcW w:w="423" w:type="dxa"/>
            <w:vAlign w:val="center"/>
          </w:tcPr>
          <w:p w14:paraId="0591584C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3F501C0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Feuchtmittel-Additiv</w:t>
            </w:r>
          </w:p>
        </w:tc>
        <w:tc>
          <w:tcPr>
            <w:tcW w:w="426" w:type="dxa"/>
            <w:vAlign w:val="center"/>
          </w:tcPr>
          <w:p w14:paraId="5950E7AF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FD5029D" w14:textId="305673F7" w:rsidR="00602E2E" w:rsidRPr="00EA7443" w:rsidRDefault="00940DF8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Laminier</w:t>
            </w:r>
            <w:r w:rsidR="00DF1517">
              <w:rPr>
                <w:rFonts w:ascii="Verdana" w:hAnsi="Verdana"/>
              </w:rPr>
              <w:t>material / Kaschier</w:t>
            </w:r>
            <w:r>
              <w:rPr>
                <w:rFonts w:ascii="Verdana" w:hAnsi="Verdana"/>
              </w:rPr>
              <w:t>material</w:t>
            </w:r>
          </w:p>
        </w:tc>
      </w:tr>
      <w:tr w:rsidR="00CB6950" w:rsidRPr="00EA7443" w14:paraId="5B3E5973" w14:textId="77777777" w:rsidTr="004A3966">
        <w:tc>
          <w:tcPr>
            <w:tcW w:w="423" w:type="dxa"/>
            <w:vAlign w:val="center"/>
          </w:tcPr>
          <w:p w14:paraId="0661B9FB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E288F19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Biozidprodukt</w:t>
            </w:r>
          </w:p>
        </w:tc>
        <w:tc>
          <w:tcPr>
            <w:tcW w:w="426" w:type="dxa"/>
            <w:vAlign w:val="center"/>
          </w:tcPr>
          <w:p w14:paraId="2506A5C6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B1261CB" w14:textId="77777777" w:rsidR="00602E2E" w:rsidRPr="00EA7443" w:rsidRDefault="00940DF8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Beschichtungsmaterial</w:t>
            </w:r>
          </w:p>
        </w:tc>
      </w:tr>
      <w:tr w:rsidR="00602E2E" w:rsidRPr="00EA7443" w14:paraId="5639FE88" w14:textId="77777777" w:rsidTr="004A3966">
        <w:tc>
          <w:tcPr>
            <w:tcW w:w="423" w:type="dxa"/>
            <w:vAlign w:val="center"/>
          </w:tcPr>
          <w:p w14:paraId="01FA6D2B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7F3ABCAB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Lösungsmittel</w:t>
            </w:r>
          </w:p>
        </w:tc>
        <w:tc>
          <w:tcPr>
            <w:tcW w:w="426" w:type="dxa"/>
            <w:vAlign w:val="center"/>
          </w:tcPr>
          <w:p w14:paraId="0B64F938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BB97E95" w14:textId="77777777" w:rsidR="00602E2E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Folie</w:t>
            </w:r>
          </w:p>
        </w:tc>
      </w:tr>
      <w:tr w:rsidR="003B6E56" w:rsidRPr="00EA7443" w14:paraId="3863E345" w14:textId="77777777" w:rsidTr="004A3966">
        <w:tc>
          <w:tcPr>
            <w:tcW w:w="423" w:type="dxa"/>
            <w:vAlign w:val="center"/>
          </w:tcPr>
          <w:p w14:paraId="09E69089" w14:textId="77777777" w:rsidR="003B6E56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D43852C" w14:textId="77777777" w:rsidR="003B6E56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Reinigungsmittel / Waschmittel / Detergens</w:t>
            </w:r>
          </w:p>
        </w:tc>
        <w:tc>
          <w:tcPr>
            <w:tcW w:w="4678" w:type="dxa"/>
            <w:gridSpan w:val="2"/>
            <w:vAlign w:val="center"/>
          </w:tcPr>
          <w:p w14:paraId="5258EC08" w14:textId="77777777" w:rsidR="003B6E56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sonstiges: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4"/>
          </w:p>
        </w:tc>
      </w:tr>
    </w:tbl>
    <w:p w14:paraId="6B12AB46" w14:textId="77777777" w:rsidR="00552E4D" w:rsidRPr="00EA7443" w:rsidRDefault="00552E4D" w:rsidP="004A3966">
      <w:pPr>
        <w:spacing w:after="0"/>
        <w:rPr>
          <w:rFonts w:ascii="Verdana" w:hAnsi="Verdana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110"/>
        <w:gridCol w:w="426"/>
        <w:gridCol w:w="4252"/>
      </w:tblGrid>
      <w:tr w:rsidR="006D6307" w:rsidRPr="00EA7443" w14:paraId="5DE9472F" w14:textId="77777777" w:rsidTr="004A3966">
        <w:tc>
          <w:tcPr>
            <w:tcW w:w="9211" w:type="dxa"/>
            <w:gridSpan w:val="4"/>
            <w:vAlign w:val="center"/>
          </w:tcPr>
          <w:p w14:paraId="46419B22" w14:textId="77777777" w:rsidR="006D6307" w:rsidRPr="00EA7443" w:rsidRDefault="006D6307" w:rsidP="00602E2E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ANWENDUNGSBEREICH</w:t>
            </w:r>
          </w:p>
        </w:tc>
      </w:tr>
      <w:tr w:rsidR="006D6307" w:rsidRPr="00EA7443" w14:paraId="7A7033F4" w14:textId="77777777" w:rsidTr="004A3966">
        <w:tc>
          <w:tcPr>
            <w:tcW w:w="423" w:type="dxa"/>
            <w:vAlign w:val="center"/>
          </w:tcPr>
          <w:p w14:paraId="595CBC20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5"/>
          </w:p>
        </w:tc>
        <w:tc>
          <w:tcPr>
            <w:tcW w:w="4110" w:type="dxa"/>
            <w:vAlign w:val="center"/>
          </w:tcPr>
          <w:p w14:paraId="55AA0099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UV-Druck</w:t>
            </w:r>
          </w:p>
        </w:tc>
        <w:tc>
          <w:tcPr>
            <w:tcW w:w="426" w:type="dxa"/>
            <w:vAlign w:val="center"/>
          </w:tcPr>
          <w:p w14:paraId="75E5D9C7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6"/>
          </w:p>
        </w:tc>
        <w:tc>
          <w:tcPr>
            <w:tcW w:w="4252" w:type="dxa"/>
            <w:vAlign w:val="center"/>
          </w:tcPr>
          <w:p w14:paraId="0DE08C3A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konventioneller Druck</w:t>
            </w:r>
          </w:p>
        </w:tc>
      </w:tr>
      <w:tr w:rsidR="006D6307" w:rsidRPr="00EA7443" w14:paraId="15533EBE" w14:textId="77777777" w:rsidTr="004A3966">
        <w:tc>
          <w:tcPr>
            <w:tcW w:w="423" w:type="dxa"/>
            <w:vAlign w:val="center"/>
          </w:tcPr>
          <w:p w14:paraId="3D862242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7"/>
          </w:p>
        </w:tc>
        <w:tc>
          <w:tcPr>
            <w:tcW w:w="4110" w:type="dxa"/>
            <w:vAlign w:val="center"/>
          </w:tcPr>
          <w:p w14:paraId="5DDD1950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Druckvorstufe</w:t>
            </w:r>
          </w:p>
        </w:tc>
        <w:tc>
          <w:tcPr>
            <w:tcW w:w="426" w:type="dxa"/>
            <w:vAlign w:val="center"/>
          </w:tcPr>
          <w:p w14:paraId="0620FC04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8"/>
          </w:p>
        </w:tc>
        <w:tc>
          <w:tcPr>
            <w:tcW w:w="4252" w:type="dxa"/>
            <w:vAlign w:val="center"/>
          </w:tcPr>
          <w:p w14:paraId="3A70D2C9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Weiterverarbeitung</w:t>
            </w:r>
          </w:p>
        </w:tc>
      </w:tr>
      <w:tr w:rsidR="006D6307" w:rsidRPr="00EA7443" w14:paraId="0993B7A0" w14:textId="77777777" w:rsidTr="004A3966">
        <w:tc>
          <w:tcPr>
            <w:tcW w:w="9211" w:type="dxa"/>
            <w:gridSpan w:val="4"/>
            <w:vAlign w:val="center"/>
          </w:tcPr>
          <w:p w14:paraId="359AAAB5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sonstiges: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9"/>
          </w:p>
        </w:tc>
      </w:tr>
    </w:tbl>
    <w:p w14:paraId="02F82EC0" w14:textId="77777777" w:rsidR="00552E4D" w:rsidRPr="00EA7443" w:rsidRDefault="00552E4D" w:rsidP="004A3966">
      <w:pPr>
        <w:spacing w:after="0"/>
        <w:rPr>
          <w:rFonts w:ascii="Verdana" w:hAnsi="Verdana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110"/>
        <w:gridCol w:w="426"/>
        <w:gridCol w:w="4252"/>
      </w:tblGrid>
      <w:tr w:rsidR="003B6E56" w:rsidRPr="00EA7443" w14:paraId="001A0AD4" w14:textId="77777777" w:rsidTr="004A3966">
        <w:tc>
          <w:tcPr>
            <w:tcW w:w="9211" w:type="dxa"/>
            <w:gridSpan w:val="4"/>
            <w:vAlign w:val="center"/>
          </w:tcPr>
          <w:p w14:paraId="06262304" w14:textId="08A6C75B" w:rsidR="003B6E56" w:rsidRPr="00EA7443" w:rsidRDefault="003B6E56" w:rsidP="00602E2E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DRUCKVERFAHREN (insb</w:t>
            </w:r>
            <w:r w:rsidR="0004591C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sondere für Druckfarben relevant)</w:t>
            </w:r>
          </w:p>
        </w:tc>
      </w:tr>
      <w:tr w:rsidR="003B6E56" w:rsidRPr="00EA7443" w14:paraId="647B749C" w14:textId="77777777" w:rsidTr="004A3966">
        <w:tc>
          <w:tcPr>
            <w:tcW w:w="423" w:type="dxa"/>
            <w:vAlign w:val="center"/>
          </w:tcPr>
          <w:p w14:paraId="021E1E3C" w14:textId="77777777" w:rsidR="003B6E56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87A82FF" w14:textId="69B1D261" w:rsidR="003B6E56" w:rsidRPr="00EA7443" w:rsidRDefault="003B6E56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Bogenoffset</w:t>
            </w:r>
          </w:p>
        </w:tc>
        <w:tc>
          <w:tcPr>
            <w:tcW w:w="426" w:type="dxa"/>
            <w:vAlign w:val="center"/>
          </w:tcPr>
          <w:p w14:paraId="6F004F79" w14:textId="77777777" w:rsidR="003B6E56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79F5C45F" w14:textId="77777777" w:rsidR="003B6E56" w:rsidRPr="00EA7443" w:rsidRDefault="00305487" w:rsidP="003B6E5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Heatset-Rollenoffset</w:t>
            </w:r>
          </w:p>
        </w:tc>
      </w:tr>
      <w:tr w:rsidR="00305487" w:rsidRPr="00EA7443" w14:paraId="35C1D494" w14:textId="77777777" w:rsidTr="004A3966">
        <w:tc>
          <w:tcPr>
            <w:tcW w:w="423" w:type="dxa"/>
            <w:vAlign w:val="center"/>
          </w:tcPr>
          <w:p w14:paraId="6F356780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ED089BD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Coldset-Rollenoffset</w:t>
            </w:r>
          </w:p>
        </w:tc>
        <w:tc>
          <w:tcPr>
            <w:tcW w:w="426" w:type="dxa"/>
            <w:vAlign w:val="center"/>
          </w:tcPr>
          <w:p w14:paraId="51411BC2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9D2C44F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Rotationssiebdruck</w:t>
            </w:r>
          </w:p>
        </w:tc>
      </w:tr>
      <w:tr w:rsidR="00305487" w:rsidRPr="00EA7443" w14:paraId="286835D8" w14:textId="77777777" w:rsidTr="004A3966">
        <w:tc>
          <w:tcPr>
            <w:tcW w:w="423" w:type="dxa"/>
            <w:vAlign w:val="center"/>
          </w:tcPr>
          <w:p w14:paraId="68050F59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52AC484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Rotationstiefdruck</w:t>
            </w:r>
          </w:p>
        </w:tc>
        <w:tc>
          <w:tcPr>
            <w:tcW w:w="426" w:type="dxa"/>
            <w:vAlign w:val="center"/>
          </w:tcPr>
          <w:p w14:paraId="74C1C71A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90037C4" w14:textId="77777777" w:rsidR="00305487" w:rsidRPr="00EA7443" w:rsidRDefault="00552E4D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Flexodruck</w:t>
            </w:r>
          </w:p>
        </w:tc>
      </w:tr>
      <w:tr w:rsidR="00305487" w:rsidRPr="00EA7443" w14:paraId="401C7CF1" w14:textId="77777777" w:rsidTr="004A3966">
        <w:tc>
          <w:tcPr>
            <w:tcW w:w="423" w:type="dxa"/>
            <w:vAlign w:val="center"/>
          </w:tcPr>
          <w:p w14:paraId="40E65890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FE075E3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Tintenstrahldruck</w:t>
            </w:r>
          </w:p>
        </w:tc>
        <w:tc>
          <w:tcPr>
            <w:tcW w:w="426" w:type="dxa"/>
            <w:vAlign w:val="center"/>
          </w:tcPr>
          <w:p w14:paraId="41175CAE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84B6989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Laserdruck</w:t>
            </w:r>
          </w:p>
        </w:tc>
      </w:tr>
      <w:tr w:rsidR="00552E4D" w:rsidRPr="00EA7443" w14:paraId="5C3A7175" w14:textId="77777777" w:rsidTr="004A3966">
        <w:tc>
          <w:tcPr>
            <w:tcW w:w="423" w:type="dxa"/>
            <w:vAlign w:val="center"/>
          </w:tcPr>
          <w:p w14:paraId="1FF21107" w14:textId="77777777" w:rsidR="00552E4D" w:rsidRPr="00EA7443" w:rsidRDefault="00552E4D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4840D77" w14:textId="77777777" w:rsidR="00552E4D" w:rsidRPr="00EA7443" w:rsidRDefault="00552E4D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sonstiger Digitaldruck</w:t>
            </w:r>
          </w:p>
        </w:tc>
        <w:tc>
          <w:tcPr>
            <w:tcW w:w="4678" w:type="dxa"/>
            <w:gridSpan w:val="2"/>
            <w:vAlign w:val="center"/>
          </w:tcPr>
          <w:p w14:paraId="7905527D" w14:textId="1D18999E" w:rsidR="00552E4D" w:rsidRPr="00EA7443" w:rsidRDefault="00DF151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S</w:t>
            </w:r>
            <w:r w:rsidR="00552E4D">
              <w:rPr>
                <w:rFonts w:ascii="Verdana" w:hAnsi="Verdana"/>
              </w:rPr>
              <w:t xml:space="preserve">onstige: </w:t>
            </w:r>
            <w:r w:rsidR="00552E4D"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52E4D" w:rsidRPr="00EA7443">
              <w:rPr>
                <w:rFonts w:ascii="Verdana" w:hAnsi="Verdana" w:cstheme="minorHAnsi"/>
              </w:rPr>
              <w:instrText xml:space="preserve"> FORMTEXT </w:instrText>
            </w:r>
            <w:r w:rsidR="00552E4D" w:rsidRPr="00EA7443">
              <w:rPr>
                <w:rFonts w:ascii="Verdana" w:hAnsi="Verdana" w:cstheme="minorHAnsi"/>
              </w:rPr>
            </w:r>
            <w:r w:rsidR="00552E4D" w:rsidRPr="00EA7443">
              <w:rPr>
                <w:rFonts w:ascii="Verdana" w:hAnsi="Verdana" w:cstheme="minorHAnsi"/>
              </w:rPr>
              <w:fldChar w:fldCharType="separate"/>
            </w:r>
            <w:r w:rsidR="00552E4D">
              <w:rPr>
                <w:rFonts w:ascii="Verdana" w:hAnsi="Verdana"/>
              </w:rPr>
              <w:t>     </w:t>
            </w:r>
            <w:r w:rsidR="00552E4D" w:rsidRPr="00EA7443">
              <w:rPr>
                <w:rFonts w:ascii="Verdana" w:hAnsi="Verdana" w:cstheme="minorHAnsi"/>
              </w:rPr>
              <w:fldChar w:fldCharType="end"/>
            </w:r>
            <w:bookmarkEnd w:id="10"/>
          </w:p>
        </w:tc>
      </w:tr>
    </w:tbl>
    <w:p w14:paraId="491F6CA5" w14:textId="77777777" w:rsidR="007A1D00" w:rsidRDefault="007A1D00" w:rsidP="00F13F7A">
      <w:pPr>
        <w:spacing w:after="0"/>
        <w:rPr>
          <w:rFonts w:ascii="Verdana" w:hAnsi="Verdana" w:cstheme="minorHAnsi"/>
        </w:rPr>
      </w:pPr>
    </w:p>
    <w:p w14:paraId="5597D94C" w14:textId="77777777" w:rsidR="00EA7443" w:rsidRPr="00EA7443" w:rsidRDefault="00EA7443" w:rsidP="00F13F7A">
      <w:pPr>
        <w:spacing w:after="0"/>
        <w:rPr>
          <w:rFonts w:ascii="Verdana" w:hAnsi="Verdana" w:cstheme="minorHAnsi"/>
        </w:rPr>
      </w:pPr>
    </w:p>
    <w:tbl>
      <w:tblPr>
        <w:tblStyle w:val="TableGridLight1"/>
        <w:tblW w:w="9214" w:type="dxa"/>
        <w:tblInd w:w="-3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1701"/>
      </w:tblGrid>
      <w:tr w:rsidR="00064131" w:rsidRPr="00EA7443" w14:paraId="4193E105" w14:textId="77777777" w:rsidTr="004A3966">
        <w:tc>
          <w:tcPr>
            <w:tcW w:w="9214" w:type="dxa"/>
            <w:gridSpan w:val="3"/>
            <w:vAlign w:val="center"/>
          </w:tcPr>
          <w:p w14:paraId="3D780CE7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Kriterium 2.1. – SVHC-Beschränkungen für sämtliche zugesetzten Chemikalien </w:t>
            </w:r>
            <w:r>
              <w:rPr>
                <w:rFonts w:ascii="Verdana" w:hAnsi="Verdana"/>
                <w:b/>
                <w:color w:val="FF0000"/>
              </w:rPr>
              <w:t>für alle verwendeten Chemikalien und Materialien</w:t>
            </w:r>
          </w:p>
        </w:tc>
      </w:tr>
      <w:tr w:rsidR="00EA7443" w:rsidRPr="00EA7443" w14:paraId="04296248" w14:textId="77777777" w:rsidTr="00EA7443">
        <w:tc>
          <w:tcPr>
            <w:tcW w:w="426" w:type="dxa"/>
            <w:vAlign w:val="center"/>
          </w:tcPr>
          <w:p w14:paraId="612C5442" w14:textId="77777777" w:rsidR="00EA7443" w:rsidRPr="00EA7443" w:rsidRDefault="00EA7443" w:rsidP="0076572E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11"/>
          </w:p>
        </w:tc>
        <w:tc>
          <w:tcPr>
            <w:tcW w:w="8788" w:type="dxa"/>
            <w:gridSpan w:val="2"/>
            <w:vAlign w:val="center"/>
          </w:tcPr>
          <w:p w14:paraId="7CA940D7" w14:textId="57605B2F" w:rsidR="00EA7443" w:rsidRPr="00EA7443" w:rsidRDefault="00EA744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das Produkt (Chemikalie, chemisches Gemisch, chemische Formulierung oder Material, je nach Fall) sowie sämtliche darin enthaltenen Komponenten keine SVHC in Konzentrationen &gt; 0,10 </w:t>
            </w:r>
            <w:r w:rsidR="009A64AF">
              <w:rPr>
                <w:rFonts w:ascii="Verdana" w:hAnsi="Verdana"/>
              </w:rPr>
              <w:t>Gew.-</w:t>
            </w:r>
            <w:r>
              <w:rPr>
                <w:rFonts w:ascii="Verdana" w:hAnsi="Verdana"/>
              </w:rPr>
              <w:t>% enthalten.</w:t>
            </w:r>
          </w:p>
        </w:tc>
      </w:tr>
      <w:tr w:rsidR="004F1023" w:rsidRPr="00EA7443" w14:paraId="52B99B6B" w14:textId="77777777" w:rsidTr="00340A1D">
        <w:tc>
          <w:tcPr>
            <w:tcW w:w="7513" w:type="dxa"/>
            <w:gridSpan w:val="2"/>
            <w:vAlign w:val="center"/>
          </w:tcPr>
          <w:p w14:paraId="42AC2678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des Produkts oder der im Produkt enthaltenen Komponente (fügen Sie bei Bedarf weitere Zeilen hinzu)</w:t>
            </w:r>
          </w:p>
        </w:tc>
        <w:tc>
          <w:tcPr>
            <w:tcW w:w="1701" w:type="dxa"/>
            <w:vAlign w:val="center"/>
          </w:tcPr>
          <w:p w14:paraId="614C99EA" w14:textId="5793F1DB" w:rsidR="004F1023" w:rsidRPr="00EA744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SVHC-Menge &gt; 0,10 </w:t>
            </w:r>
            <w:r w:rsidR="009A64AF">
              <w:rPr>
                <w:rFonts w:ascii="Verdana" w:hAnsi="Verdana"/>
              </w:rPr>
              <w:t>Gew.-%</w:t>
            </w:r>
          </w:p>
        </w:tc>
      </w:tr>
      <w:tr w:rsidR="004F1023" w:rsidRPr="00EA7443" w14:paraId="293C8D75" w14:textId="77777777" w:rsidTr="00340A1D">
        <w:tc>
          <w:tcPr>
            <w:tcW w:w="7513" w:type="dxa"/>
            <w:gridSpan w:val="2"/>
            <w:vAlign w:val="center"/>
          </w:tcPr>
          <w:p w14:paraId="358C49EA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61FC5B04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4F1023" w:rsidRPr="00EA7443" w14:paraId="3D620D47" w14:textId="77777777" w:rsidTr="00340A1D">
        <w:tc>
          <w:tcPr>
            <w:tcW w:w="7513" w:type="dxa"/>
            <w:gridSpan w:val="2"/>
            <w:vAlign w:val="center"/>
          </w:tcPr>
          <w:p w14:paraId="130B95A7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78DA78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4F1023" w:rsidRPr="00EA7443" w14:paraId="74A388A8" w14:textId="77777777" w:rsidTr="00340A1D">
        <w:tc>
          <w:tcPr>
            <w:tcW w:w="7513" w:type="dxa"/>
            <w:gridSpan w:val="2"/>
            <w:vAlign w:val="center"/>
          </w:tcPr>
          <w:p w14:paraId="75A434E8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8E9980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4F1023" w:rsidRPr="00EA7443" w14:paraId="24BF8E14" w14:textId="77777777" w:rsidTr="00340A1D">
        <w:tc>
          <w:tcPr>
            <w:tcW w:w="7513" w:type="dxa"/>
            <w:gridSpan w:val="2"/>
            <w:vAlign w:val="center"/>
          </w:tcPr>
          <w:p w14:paraId="40BE87F9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732782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76572E" w:rsidRPr="00EA7443" w14:paraId="6CB999D9" w14:textId="77777777" w:rsidTr="007C26B6">
        <w:tc>
          <w:tcPr>
            <w:tcW w:w="9214" w:type="dxa"/>
            <w:gridSpan w:val="3"/>
            <w:vAlign w:val="center"/>
          </w:tcPr>
          <w:p w14:paraId="63BA65A9" w14:textId="77777777" w:rsidR="0076572E" w:rsidRDefault="0076572E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13"/>
          </w:p>
          <w:p w14:paraId="00DB00C8" w14:textId="77777777" w:rsidR="0076572E" w:rsidRPr="00EA7443" w:rsidRDefault="0076572E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43F2EBC9" w14:textId="77777777" w:rsidR="00B9324C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leGridLight2"/>
        <w:tblW w:w="9214" w:type="dxa"/>
        <w:tblInd w:w="-3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843"/>
        <w:gridCol w:w="2551"/>
      </w:tblGrid>
      <w:tr w:rsidR="00064131" w:rsidRPr="00EA7443" w14:paraId="6279F195" w14:textId="77777777" w:rsidTr="00E975D7">
        <w:tc>
          <w:tcPr>
            <w:tcW w:w="9214" w:type="dxa"/>
            <w:gridSpan w:val="4"/>
            <w:tcBorders>
              <w:bottom w:val="single" w:sz="2" w:space="0" w:color="0070C0"/>
            </w:tcBorders>
          </w:tcPr>
          <w:p w14:paraId="594C62DF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/>
              </w:rPr>
              <w:t xml:space="preserve">Kriterium 2.2. – Beschränkungen für das Vorhandensein gefährlicher Stoffe im Produkt </w:t>
            </w:r>
            <w:r>
              <w:rPr>
                <w:rFonts w:ascii="Verdana" w:hAnsi="Verdana"/>
                <w:b/>
                <w:color w:val="FF0000"/>
              </w:rPr>
              <w:t>für alle verwendeten Chemikalien und Materialien</w:t>
            </w:r>
          </w:p>
        </w:tc>
      </w:tr>
      <w:tr w:rsidR="0076572E" w:rsidRPr="00EA7443" w14:paraId="16DD38A1" w14:textId="77777777" w:rsidTr="00E975D7">
        <w:tc>
          <w:tcPr>
            <w:tcW w:w="426" w:type="dxa"/>
            <w:tcBorders>
              <w:bottom w:val="nil"/>
            </w:tcBorders>
            <w:vAlign w:val="center"/>
          </w:tcPr>
          <w:p w14:paraId="7B35C288" w14:textId="77777777" w:rsidR="0076572E" w:rsidRPr="00EA7443" w:rsidRDefault="0076572E" w:rsidP="00E975D7">
            <w:pPr>
              <w:pStyle w:val="Listenabsatz"/>
              <w:spacing w:after="0"/>
              <w:ind w:left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3"/>
            <w:tcBorders>
              <w:bottom w:val="nil"/>
            </w:tcBorders>
          </w:tcPr>
          <w:p w14:paraId="5874E0B4" w14:textId="5A6CF707" w:rsidR="0076572E" w:rsidRPr="00E975D7" w:rsidRDefault="0076572E" w:rsidP="00E975D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das Produkt (Chemikalie, chemisches Gemisch, chemische Formulierung oder Material, je nach Fall) sowie sämtliche darin enthaltenen Komponenten keine gefährlichen Stoffe in Konzentrationen &gt; 0,10 </w:t>
            </w:r>
            <w:r w:rsidR="009A64AF">
              <w:rPr>
                <w:rFonts w:ascii="Verdana" w:hAnsi="Verdana"/>
              </w:rPr>
              <w:t xml:space="preserve">Gew.-% </w:t>
            </w:r>
            <w:r>
              <w:rPr>
                <w:rFonts w:ascii="Verdana" w:hAnsi="Verdana"/>
              </w:rPr>
              <w:t xml:space="preserve">enthalten, die in eine oder mehrere der folgenden Gefahrenklassen eingestuft wurden: </w:t>
            </w:r>
          </w:p>
        </w:tc>
      </w:tr>
      <w:tr w:rsidR="00E975D7" w:rsidRPr="00C24D5B" w14:paraId="039CE25B" w14:textId="77777777" w:rsidTr="00E975D7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D226CB" w14:textId="77777777" w:rsidR="00E975D7" w:rsidRDefault="00E975D7" w:rsidP="00E975D7">
            <w:pPr>
              <w:pStyle w:val="Listenabsatz"/>
              <w:spacing w:after="0"/>
              <w:ind w:left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nil"/>
            </w:tcBorders>
          </w:tcPr>
          <w:p w14:paraId="7C271D53" w14:textId="77777777" w:rsidR="00E975D7" w:rsidRPr="00DF1517" w:rsidRDefault="00E975D7" w:rsidP="00E975D7">
            <w:pPr>
              <w:pStyle w:val="Listenabsatz"/>
              <w:numPr>
                <w:ilvl w:val="0"/>
                <w:numId w:val="20"/>
              </w:numPr>
              <w:spacing w:after="0"/>
              <w:ind w:left="253" w:hanging="253"/>
              <w:rPr>
                <w:rFonts w:ascii="Verdana" w:hAnsi="Verdana" w:cstheme="minorHAnsi"/>
                <w:lang w:val="en-GB"/>
              </w:rPr>
            </w:pPr>
            <w:r w:rsidRPr="00DF1517">
              <w:rPr>
                <w:rFonts w:ascii="Verdana" w:hAnsi="Verdana"/>
                <w:lang w:val="en-GB"/>
              </w:rPr>
              <w:t>H340, H350, H350i, H360, H360F, H360D, H360FD, H360Fd, H360Df</w:t>
            </w:r>
          </w:p>
        </w:tc>
      </w:tr>
      <w:tr w:rsidR="00E975D7" w:rsidRPr="00EA7443" w14:paraId="608A0420" w14:textId="77777777" w:rsidTr="00E975D7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4A4716F" w14:textId="77777777" w:rsidR="00E975D7" w:rsidRP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nil"/>
            </w:tcBorders>
          </w:tcPr>
          <w:p w14:paraId="23A087E4" w14:textId="77777777" w:rsidR="00E975D7" w:rsidRPr="00E975D7" w:rsidRDefault="00E975D7" w:rsidP="00E975D7">
            <w:pPr>
              <w:pStyle w:val="Listenabsatz"/>
              <w:numPr>
                <w:ilvl w:val="0"/>
                <w:numId w:val="20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H300, H304, H310, H317, H330, H341, H351, H361, H361f, H361d, H361fd, H362, H370, H372</w:t>
            </w:r>
          </w:p>
        </w:tc>
      </w:tr>
      <w:tr w:rsidR="00E975D7" w:rsidRPr="00EA7443" w14:paraId="0725E2B8" w14:textId="77777777" w:rsidTr="00E975D7">
        <w:tc>
          <w:tcPr>
            <w:tcW w:w="426" w:type="dxa"/>
            <w:tcBorders>
              <w:top w:val="nil"/>
              <w:bottom w:val="single" w:sz="2" w:space="0" w:color="0070C0"/>
            </w:tcBorders>
            <w:vAlign w:val="center"/>
          </w:tcPr>
          <w:p w14:paraId="29CD38B6" w14:textId="77777777" w:rsidR="00E975D7" w:rsidRP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single" w:sz="2" w:space="0" w:color="0070C0"/>
            </w:tcBorders>
          </w:tcPr>
          <w:p w14:paraId="410565F9" w14:textId="77777777" w:rsidR="00E975D7" w:rsidRPr="00E975D7" w:rsidRDefault="00E975D7" w:rsidP="00E975D7">
            <w:pPr>
              <w:pStyle w:val="Listenabsatz"/>
              <w:numPr>
                <w:ilvl w:val="0"/>
                <w:numId w:val="20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H301, H311, H331, H371, H373, H411, H412, H413</w:t>
            </w:r>
          </w:p>
        </w:tc>
      </w:tr>
      <w:tr w:rsidR="0076572E" w:rsidRPr="00EA7443" w14:paraId="2364E829" w14:textId="77777777" w:rsidTr="00E975D7">
        <w:tc>
          <w:tcPr>
            <w:tcW w:w="426" w:type="dxa"/>
            <w:tcBorders>
              <w:bottom w:val="nil"/>
            </w:tcBorders>
            <w:vAlign w:val="center"/>
          </w:tcPr>
          <w:p w14:paraId="5377577A" w14:textId="77777777" w:rsidR="0076572E" w:rsidRPr="0076572E" w:rsidRDefault="0076572E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3"/>
            <w:tcBorders>
              <w:bottom w:val="nil"/>
            </w:tcBorders>
          </w:tcPr>
          <w:p w14:paraId="2463CAB9" w14:textId="709AB57B" w:rsidR="00E975D7" w:rsidRPr="00E975D7" w:rsidRDefault="0076572E" w:rsidP="00E975D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Im Falle des Vorhandenseins von Mineralölen und Destillaten (H304) oder Nickel (H317, H351, H372) in Konzentrationen &gt; 0,1</w:t>
            </w:r>
            <w:r w:rsidR="00C24D5B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>, erkläre(n) ich/wir die Konformität des betreffenden Produkts / der betreffenden Produkte oder der betreffenden Komponente(n) und stelle(n) stützende Belege für die Konformität mit den Ausnahmebedingungen bereit:</w:t>
            </w:r>
          </w:p>
        </w:tc>
      </w:tr>
      <w:tr w:rsidR="00E975D7" w:rsidRPr="00EA7443" w14:paraId="38358209" w14:textId="77777777" w:rsidTr="00E975D7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12B3546" w14:textId="77777777" w:rsid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nil"/>
            </w:tcBorders>
          </w:tcPr>
          <w:p w14:paraId="21A7AA1B" w14:textId="77777777" w:rsidR="00E975D7" w:rsidRPr="00E975D7" w:rsidRDefault="00E975D7" w:rsidP="0076572E">
            <w:pPr>
              <w:pStyle w:val="Listenabsatz"/>
              <w:numPr>
                <w:ilvl w:val="0"/>
                <w:numId w:val="12"/>
              </w:numPr>
              <w:spacing w:after="0"/>
              <w:ind w:left="282" w:hanging="282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für Mineralöle und Destillate: Nachweis der Gewährleistung einer sicheren Handhabung, Lagerung und Überwachung der Exposition</w:t>
            </w:r>
          </w:p>
        </w:tc>
      </w:tr>
      <w:tr w:rsidR="00E975D7" w:rsidRPr="00EA7443" w14:paraId="585FEC21" w14:textId="77777777" w:rsidTr="00E975D7">
        <w:tc>
          <w:tcPr>
            <w:tcW w:w="426" w:type="dxa"/>
            <w:tcBorders>
              <w:top w:val="nil"/>
            </w:tcBorders>
            <w:vAlign w:val="center"/>
          </w:tcPr>
          <w:p w14:paraId="77CA5DE5" w14:textId="77777777" w:rsid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</w:tcBorders>
          </w:tcPr>
          <w:p w14:paraId="29811719" w14:textId="77777777" w:rsidR="00E975D7" w:rsidRPr="00E975D7" w:rsidRDefault="00E975D7" w:rsidP="0076572E">
            <w:pPr>
              <w:pStyle w:val="Listenabsatz"/>
              <w:numPr>
                <w:ilvl w:val="0"/>
                <w:numId w:val="12"/>
              </w:numPr>
              <w:spacing w:after="0"/>
              <w:ind w:left="282" w:hanging="282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für Nickel: Nachweis der Verbraucherinformation über eine Nickelbeschichtung</w:t>
            </w:r>
          </w:p>
        </w:tc>
      </w:tr>
      <w:tr w:rsidR="00064131" w:rsidRPr="00EA7443" w14:paraId="6075521C" w14:textId="77777777" w:rsidTr="000B7538">
        <w:tc>
          <w:tcPr>
            <w:tcW w:w="4820" w:type="dxa"/>
            <w:gridSpan w:val="2"/>
            <w:vAlign w:val="center"/>
          </w:tcPr>
          <w:p w14:paraId="72F283DA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des Produkts oder der im Produkt enthaltenen Komponente (fügen Sie bei Bedarf weitere Zeilen hinzu)</w:t>
            </w:r>
          </w:p>
        </w:tc>
        <w:tc>
          <w:tcPr>
            <w:tcW w:w="1843" w:type="dxa"/>
          </w:tcPr>
          <w:p w14:paraId="5CB9488A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Menge der Beschränkungen unterworfenen Stoffe</w:t>
            </w:r>
          </w:p>
          <w:p w14:paraId="4B20CA32" w14:textId="32FBD4C0" w:rsidR="00064131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[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551" w:type="dxa"/>
          </w:tcPr>
          <w:p w14:paraId="43F9C7DD" w14:textId="452B1443" w:rsidR="00064131" w:rsidRPr="00EA7443" w:rsidRDefault="00064131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Beträgt die Menge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>, geben Sie bitte an, ob dies auf Mineralöle oder Nickel zurückzuführen ist</w:t>
            </w:r>
          </w:p>
        </w:tc>
      </w:tr>
      <w:tr w:rsidR="00D06013" w:rsidRPr="00EA7443" w14:paraId="2FBA3DA0" w14:textId="77777777" w:rsidTr="000B7538">
        <w:tc>
          <w:tcPr>
            <w:tcW w:w="4820" w:type="dxa"/>
            <w:gridSpan w:val="2"/>
            <w:vAlign w:val="center"/>
          </w:tcPr>
          <w:p w14:paraId="0FDBDA6F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bookmarkStart w:id="15" w:name="_GoBack"/>
            <w:bookmarkEnd w:id="15"/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14"/>
          </w:p>
        </w:tc>
        <w:tc>
          <w:tcPr>
            <w:tcW w:w="1843" w:type="dxa"/>
            <w:vAlign w:val="center"/>
          </w:tcPr>
          <w:p w14:paraId="00579B23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BE733C7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bookmarkStart w:id="16" w:name="Dropdown1"/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16"/>
          </w:p>
        </w:tc>
      </w:tr>
      <w:tr w:rsidR="00D06013" w:rsidRPr="00EA7443" w14:paraId="405CAA0C" w14:textId="77777777" w:rsidTr="000B7538">
        <w:tc>
          <w:tcPr>
            <w:tcW w:w="4820" w:type="dxa"/>
            <w:gridSpan w:val="2"/>
            <w:vAlign w:val="center"/>
          </w:tcPr>
          <w:p w14:paraId="16DAED4F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CE9C6E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C5412A8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D06013" w:rsidRPr="00EA7443" w14:paraId="13F749F2" w14:textId="77777777" w:rsidTr="000B7538">
        <w:tc>
          <w:tcPr>
            <w:tcW w:w="4820" w:type="dxa"/>
            <w:gridSpan w:val="2"/>
            <w:vAlign w:val="center"/>
          </w:tcPr>
          <w:p w14:paraId="3DF4614E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345CA18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766F5FB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D06013" w:rsidRPr="00EA7443" w14:paraId="260251BE" w14:textId="77777777" w:rsidTr="000B7538">
        <w:tc>
          <w:tcPr>
            <w:tcW w:w="4820" w:type="dxa"/>
            <w:gridSpan w:val="2"/>
            <w:vAlign w:val="center"/>
          </w:tcPr>
          <w:p w14:paraId="10DC7F64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60FD4D3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8649704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76572E" w:rsidRPr="00EA7443" w14:paraId="04EAC465" w14:textId="77777777" w:rsidTr="007C26B6">
        <w:tc>
          <w:tcPr>
            <w:tcW w:w="9214" w:type="dxa"/>
            <w:gridSpan w:val="4"/>
            <w:vAlign w:val="center"/>
          </w:tcPr>
          <w:p w14:paraId="42069EF8" w14:textId="77777777" w:rsidR="0076572E" w:rsidRDefault="0076572E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17"/>
          </w:p>
          <w:p w14:paraId="130D6BBC" w14:textId="77777777" w:rsidR="0076572E" w:rsidRPr="00EA7443" w:rsidRDefault="0076572E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03578A23" w14:textId="77777777" w:rsidR="00B9324C" w:rsidRPr="00EA7443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leGridLight3"/>
        <w:tblW w:w="9214" w:type="dxa"/>
        <w:tblInd w:w="-3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29"/>
        <w:gridCol w:w="1985"/>
        <w:gridCol w:w="1842"/>
        <w:gridCol w:w="173"/>
        <w:gridCol w:w="779"/>
        <w:gridCol w:w="780"/>
      </w:tblGrid>
      <w:tr w:rsidR="00BF5587" w:rsidRPr="00EA7443" w14:paraId="539AD105" w14:textId="77777777" w:rsidTr="004A3966">
        <w:tc>
          <w:tcPr>
            <w:tcW w:w="9214" w:type="dxa"/>
            <w:gridSpan w:val="7"/>
          </w:tcPr>
          <w:p w14:paraId="505B24AD" w14:textId="77777777" w:rsidR="00BF5587" w:rsidRPr="00EA7443" w:rsidRDefault="00BF5587" w:rsidP="00F13F7A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/>
              </w:rPr>
              <w:lastRenderedPageBreak/>
              <w:t>Kriterium 2.3 – Biozidprodukte und biozide Wirkstoffe</w:t>
            </w:r>
            <w:r>
              <w:rPr>
                <w:rFonts w:ascii="Verdana" w:hAnsi="Verdana"/>
                <w:b/>
                <w:color w:val="FF0000"/>
              </w:rPr>
              <w:t xml:space="preserve"> für alle Chemikalien, die biozide Wirkstoffe enthalten</w:t>
            </w:r>
          </w:p>
        </w:tc>
      </w:tr>
      <w:tr w:rsidR="00F36147" w:rsidRPr="00EA7443" w14:paraId="48A896E1" w14:textId="77777777" w:rsidTr="007C26B6">
        <w:tc>
          <w:tcPr>
            <w:tcW w:w="426" w:type="dxa"/>
            <w:tcBorders>
              <w:bottom w:val="single" w:sz="2" w:space="0" w:color="0070C0"/>
            </w:tcBorders>
            <w:vAlign w:val="center"/>
          </w:tcPr>
          <w:p w14:paraId="7551944A" w14:textId="77777777" w:rsidR="00F36147" w:rsidRPr="00EA7443" w:rsidRDefault="00F36147" w:rsidP="00F36147">
            <w:pPr>
              <w:spacing w:after="0" w:line="240" w:lineRule="auto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rFonts w:ascii="Verdana" w:hAnsi="Verdana" w:cstheme="minorHAnsi"/>
                <w:b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  <w:b/>
              </w:rPr>
            </w:r>
            <w:r w:rsidR="0050772C">
              <w:rPr>
                <w:rFonts w:ascii="Verdana" w:hAnsi="Verdana" w:cstheme="minorHAnsi"/>
                <w:b/>
              </w:rPr>
              <w:fldChar w:fldCharType="separate"/>
            </w:r>
            <w:r>
              <w:rPr>
                <w:rFonts w:ascii="Verdana" w:hAnsi="Verdana" w:cstheme="minorHAnsi"/>
                <w:b/>
              </w:rPr>
              <w:fldChar w:fldCharType="end"/>
            </w:r>
            <w:bookmarkEnd w:id="18"/>
          </w:p>
        </w:tc>
        <w:tc>
          <w:tcPr>
            <w:tcW w:w="8788" w:type="dxa"/>
            <w:gridSpan w:val="6"/>
            <w:tcBorders>
              <w:bottom w:val="single" w:sz="2" w:space="0" w:color="0070C0"/>
            </w:tcBorders>
          </w:tcPr>
          <w:p w14:paraId="55B2D52A" w14:textId="77777777" w:rsidR="00F36147" w:rsidRPr="00EA7443" w:rsidRDefault="00F36147" w:rsidP="00F13F7A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</w:rPr>
              <w:t>Die vorangehend genannte Chemikalie enthält keine bioziden Wirkstoffe oder Biozidprodukte.</w:t>
            </w:r>
          </w:p>
        </w:tc>
      </w:tr>
      <w:tr w:rsidR="002112B4" w:rsidRPr="00EA7443" w14:paraId="5469F303" w14:textId="77777777" w:rsidTr="00DF1517">
        <w:tc>
          <w:tcPr>
            <w:tcW w:w="9214" w:type="dxa"/>
            <w:gridSpan w:val="7"/>
            <w:tcBorders>
              <w:bottom w:val="single" w:sz="2" w:space="0" w:color="0070C0"/>
            </w:tcBorders>
            <w:vAlign w:val="center"/>
          </w:tcPr>
          <w:p w14:paraId="06B121CA" w14:textId="77777777" w:rsidR="002112B4" w:rsidRPr="002112B4" w:rsidRDefault="002112B4" w:rsidP="00F13F7A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oder</w:t>
            </w:r>
          </w:p>
        </w:tc>
      </w:tr>
      <w:tr w:rsidR="00F36147" w:rsidRPr="00EA7443" w14:paraId="3B530144" w14:textId="77777777" w:rsidTr="007C26B6">
        <w:tc>
          <w:tcPr>
            <w:tcW w:w="426" w:type="dxa"/>
            <w:tcBorders>
              <w:bottom w:val="nil"/>
            </w:tcBorders>
            <w:vAlign w:val="center"/>
          </w:tcPr>
          <w:p w14:paraId="7F9C8F81" w14:textId="77777777" w:rsidR="00F36147" w:rsidRPr="00F36147" w:rsidRDefault="00F36147" w:rsidP="00F36147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6"/>
            <w:tcBorders>
              <w:bottom w:val="nil"/>
            </w:tcBorders>
            <w:vAlign w:val="center"/>
          </w:tcPr>
          <w:p w14:paraId="343A4AC4" w14:textId="77777777" w:rsidR="00F36147" w:rsidRPr="00EA7443" w:rsidRDefault="00F36147" w:rsidP="007C26B6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ausschließlich Topf-Konservierungsmittel verwendet werden (d.h. Biozidproduktart 6: Schutzmittel für Produkte während der Lagerung), enthalten in Druckfarben, Lacken, Firnissen und jedweden sonstigen Formulierungen, die während der Produktionsprozesse verwendet werden, und in Schutzmitteln für Flüssigkeiten in Kühl- und Verfahrenssystemen (d.h. Biozidproduktart 11):</w:t>
            </w:r>
          </w:p>
        </w:tc>
      </w:tr>
      <w:tr w:rsidR="007C26B6" w:rsidRPr="00EA7443" w14:paraId="4B729523" w14:textId="77777777" w:rsidTr="007C26B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A647327" w14:textId="77777777" w:rsidR="007C26B6" w:rsidRDefault="007C26B6" w:rsidP="00F36147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19"/>
          </w:p>
        </w:tc>
        <w:tc>
          <w:tcPr>
            <w:tcW w:w="8788" w:type="dxa"/>
            <w:gridSpan w:val="6"/>
            <w:tcBorders>
              <w:top w:val="nil"/>
              <w:bottom w:val="nil"/>
            </w:tcBorders>
            <w:vAlign w:val="center"/>
          </w:tcPr>
          <w:p w14:paraId="7AA29D1F" w14:textId="06A25BC6" w:rsidR="007C26B6" w:rsidRPr="007C26B6" w:rsidRDefault="007C26B6" w:rsidP="007C26B6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die im Rahmen von Verordnung (EU) Nr. 528/2012 des Europäischen Parlaments und des </w:t>
            </w:r>
            <w:r w:rsidRPr="001451C4">
              <w:rPr>
                <w:rFonts w:ascii="Verdana" w:hAnsi="Verdana"/>
              </w:rPr>
              <w:t xml:space="preserve">Rates </w:t>
            </w:r>
            <w:r>
              <w:rPr>
                <w:rFonts w:ascii="Verdana" w:hAnsi="Verdana"/>
              </w:rPr>
              <w:t>für eine Verwendung als Produktart 6 bzw. Produktart</w:t>
            </w:r>
            <w:r w:rsidR="00F93EA0">
              <w:rPr>
                <w:rFonts w:ascii="Verdana" w:hAnsi="Verdana"/>
              </w:rPr>
              <w:t xml:space="preserve"> 11</w:t>
            </w:r>
            <w:r>
              <w:rPr>
                <w:rFonts w:ascii="Verdana" w:hAnsi="Verdana"/>
              </w:rPr>
              <w:t xml:space="preserve"> zugelassen sind,</w:t>
            </w:r>
          </w:p>
        </w:tc>
      </w:tr>
      <w:tr w:rsidR="007C26B6" w:rsidRPr="00EA7443" w14:paraId="5B512147" w14:textId="77777777" w:rsidTr="007C26B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5D048B1" w14:textId="77777777" w:rsidR="007C26B6" w:rsidRDefault="007C26B6" w:rsidP="007C26B6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6"/>
            <w:tcBorders>
              <w:top w:val="nil"/>
              <w:bottom w:val="nil"/>
            </w:tcBorders>
            <w:vAlign w:val="center"/>
          </w:tcPr>
          <w:p w14:paraId="22817423" w14:textId="77777777" w:rsidR="007C26B6" w:rsidRPr="002112B4" w:rsidRDefault="007C26B6" w:rsidP="00F36147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oder</w:t>
            </w:r>
          </w:p>
        </w:tc>
      </w:tr>
      <w:tr w:rsidR="007C26B6" w:rsidRPr="00EA7443" w14:paraId="769A5090" w14:textId="77777777" w:rsidTr="007C26B6">
        <w:tc>
          <w:tcPr>
            <w:tcW w:w="426" w:type="dxa"/>
            <w:tcBorders>
              <w:top w:val="nil"/>
            </w:tcBorders>
            <w:vAlign w:val="center"/>
          </w:tcPr>
          <w:p w14:paraId="52769455" w14:textId="77777777" w:rsidR="007C26B6" w:rsidRDefault="007C26B6" w:rsidP="007C26B6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0"/>
          </w:p>
        </w:tc>
        <w:tc>
          <w:tcPr>
            <w:tcW w:w="8788" w:type="dxa"/>
            <w:gridSpan w:val="6"/>
            <w:tcBorders>
              <w:top w:val="nil"/>
            </w:tcBorders>
            <w:vAlign w:val="center"/>
          </w:tcPr>
          <w:p w14:paraId="2A255E2B" w14:textId="77777777" w:rsidR="007C26B6" w:rsidRPr="007C26B6" w:rsidRDefault="007C26B6" w:rsidP="007C26B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für die derzeit ein Genehmigungsverfahren nach Verordnung (EU) Nr. 528/2012 für eine Verwendung als Produktart 6 bzw. 11 läuft.</w:t>
            </w:r>
          </w:p>
        </w:tc>
      </w:tr>
      <w:tr w:rsidR="00562585" w:rsidRPr="00EA7443" w14:paraId="2D715055" w14:textId="77777777" w:rsidTr="00CB54EF">
        <w:tc>
          <w:tcPr>
            <w:tcW w:w="7655" w:type="dxa"/>
            <w:gridSpan w:val="5"/>
            <w:vAlign w:val="center"/>
          </w:tcPr>
          <w:p w14:paraId="1911A651" w14:textId="77777777" w:rsidR="00562585" w:rsidRPr="00EA7443" w:rsidRDefault="00562585" w:rsidP="00562585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Jedweder biozide Wirkstoff, der die vorgenannte(n) Bedingung(en) erfüllt, wird mit dem Gefahrenhinweis-Code H410 oder H411 (chronisch gewässergefährdend, Kategorie 1 oder 2) versehen,</w:t>
            </w:r>
          </w:p>
        </w:tc>
        <w:tc>
          <w:tcPr>
            <w:tcW w:w="779" w:type="dxa"/>
            <w:vAlign w:val="center"/>
          </w:tcPr>
          <w:p w14:paraId="55262A98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43CF9C3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80" w:type="dxa"/>
            <w:vAlign w:val="center"/>
          </w:tcPr>
          <w:p w14:paraId="224680F0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5CD3B87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562585" w:rsidRPr="00EA7443" w14:paraId="569BD396" w14:textId="77777777" w:rsidTr="00562585">
        <w:tc>
          <w:tcPr>
            <w:tcW w:w="426" w:type="dxa"/>
            <w:vAlign w:val="center"/>
          </w:tcPr>
          <w:p w14:paraId="6F239FBF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1"/>
          </w:p>
        </w:tc>
        <w:tc>
          <w:tcPr>
            <w:tcW w:w="8788" w:type="dxa"/>
            <w:gridSpan w:val="6"/>
            <w:vAlign w:val="center"/>
          </w:tcPr>
          <w:p w14:paraId="44B45E8B" w14:textId="77777777" w:rsidR="00562585" w:rsidRPr="00EA7443" w:rsidRDefault="00562585" w:rsidP="00562585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wenn irgendein biozider Wirkstoff mit dem Gefahrenhinweis-Code H410 oder H411 versehen ist, das Bioakkumulationspotenzial &lt; 3,0 (Log des Verteilungskoeffizienten Octanol/Wasser (P</w:t>
            </w:r>
            <w:r>
              <w:rPr>
                <w:rFonts w:ascii="Verdana" w:hAnsi="Verdana"/>
                <w:vertAlign w:val="subscript"/>
              </w:rPr>
              <w:t>ow</w:t>
            </w:r>
            <w:r>
              <w:rPr>
                <w:rFonts w:ascii="Verdana" w:hAnsi="Verdana"/>
              </w:rPr>
              <w:t>)) oder der Biokonzentrationsfaktor ≤ 100 ist.</w:t>
            </w:r>
          </w:p>
        </w:tc>
      </w:tr>
      <w:tr w:rsidR="00562585" w:rsidRPr="00EA7443" w14:paraId="2978E489" w14:textId="77777777" w:rsidTr="004A3966">
        <w:trPr>
          <w:trHeight w:val="552"/>
        </w:trPr>
        <w:tc>
          <w:tcPr>
            <w:tcW w:w="3655" w:type="dxa"/>
            <w:gridSpan w:val="2"/>
            <w:vAlign w:val="center"/>
          </w:tcPr>
          <w:p w14:paraId="3310FA35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und CAS-Nummer des Wirkstoffs im Biozid</w:t>
            </w:r>
          </w:p>
        </w:tc>
        <w:tc>
          <w:tcPr>
            <w:tcW w:w="1985" w:type="dxa"/>
            <w:vAlign w:val="center"/>
          </w:tcPr>
          <w:p w14:paraId="2D5B9F7E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Produktart</w:t>
            </w:r>
          </w:p>
          <w:p w14:paraId="2F026F41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(PT 6 oder PT 11, bitte angeben)</w:t>
            </w:r>
          </w:p>
        </w:tc>
        <w:tc>
          <w:tcPr>
            <w:tcW w:w="1842" w:type="dxa"/>
          </w:tcPr>
          <w:p w14:paraId="0B72D939" w14:textId="419570D5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Bioakkumula</w:t>
            </w:r>
            <w:r w:rsidR="00E87341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tionspotenzial </w:t>
            </w:r>
          </w:p>
          <w:p w14:paraId="5004138F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Log Pow</w:t>
            </w:r>
          </w:p>
        </w:tc>
        <w:tc>
          <w:tcPr>
            <w:tcW w:w="1732" w:type="dxa"/>
            <w:gridSpan w:val="3"/>
          </w:tcPr>
          <w:p w14:paraId="476F2319" w14:textId="65B3E642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Biokonzen</w:t>
            </w:r>
            <w:r w:rsidR="00E87341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trationsfaktor (BCF)</w:t>
            </w:r>
          </w:p>
          <w:p w14:paraId="0DA2613C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562585" w:rsidRPr="00EA7443" w14:paraId="06F1F9FA" w14:textId="77777777" w:rsidTr="004A3966">
        <w:tc>
          <w:tcPr>
            <w:tcW w:w="3655" w:type="dxa"/>
            <w:gridSpan w:val="2"/>
            <w:vAlign w:val="center"/>
          </w:tcPr>
          <w:p w14:paraId="1DE415EB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2298A0C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EA1D89C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41FFA1E1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44E644C0" w14:textId="77777777" w:rsidTr="004A3966">
        <w:tc>
          <w:tcPr>
            <w:tcW w:w="3655" w:type="dxa"/>
            <w:gridSpan w:val="2"/>
            <w:vAlign w:val="center"/>
          </w:tcPr>
          <w:p w14:paraId="0C0F9901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D6D8325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CFCBA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0D88670E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517924DA" w14:textId="77777777" w:rsidTr="004A3966">
        <w:tc>
          <w:tcPr>
            <w:tcW w:w="3655" w:type="dxa"/>
            <w:gridSpan w:val="2"/>
            <w:vAlign w:val="center"/>
          </w:tcPr>
          <w:p w14:paraId="50E84A39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A7449B1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A3BF519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4936AC34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069DD5DB" w14:textId="77777777" w:rsidTr="004A3966">
        <w:tc>
          <w:tcPr>
            <w:tcW w:w="3655" w:type="dxa"/>
            <w:gridSpan w:val="2"/>
            <w:vAlign w:val="center"/>
          </w:tcPr>
          <w:p w14:paraId="2F87907E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EBF0EAE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A33269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49D189BC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65E054C9" w14:textId="77777777" w:rsidTr="0076572E">
        <w:tc>
          <w:tcPr>
            <w:tcW w:w="9214" w:type="dxa"/>
            <w:gridSpan w:val="7"/>
            <w:vAlign w:val="center"/>
          </w:tcPr>
          <w:p w14:paraId="7021F3E5" w14:textId="77777777" w:rsidR="00562585" w:rsidRDefault="00562585" w:rsidP="00562585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2"/>
          </w:p>
          <w:p w14:paraId="61968104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25B0C834" w14:textId="77777777" w:rsidR="00B9324C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788"/>
      </w:tblGrid>
      <w:tr w:rsidR="00064131" w:rsidRPr="00EA7443" w14:paraId="51568311" w14:textId="77777777" w:rsidTr="00015C3D">
        <w:tc>
          <w:tcPr>
            <w:tcW w:w="9211" w:type="dxa"/>
            <w:gridSpan w:val="2"/>
            <w:tcBorders>
              <w:bottom w:val="single" w:sz="2" w:space="0" w:color="0070C0"/>
            </w:tcBorders>
            <w:vAlign w:val="center"/>
          </w:tcPr>
          <w:p w14:paraId="09FD313C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i/>
              </w:rPr>
            </w:pPr>
            <w:r>
              <w:rPr>
                <w:rFonts w:ascii="Verdana" w:hAnsi="Verdana"/>
                <w:b/>
              </w:rPr>
              <w:t xml:space="preserve">Kriterium 2.4 – Reinigungsmittel </w:t>
            </w:r>
            <w:r>
              <w:rPr>
                <w:rFonts w:ascii="Verdana" w:hAnsi="Verdana"/>
                <w:b/>
                <w:color w:val="FF0000"/>
              </w:rPr>
              <w:t>für alle im Druckprozess bzw. entsprechenden Teilprozessen eingesetzte Reinigungsmittel</w:t>
            </w:r>
          </w:p>
        </w:tc>
      </w:tr>
      <w:tr w:rsidR="00340A1D" w:rsidRPr="00EA7443" w14:paraId="2E4A7005" w14:textId="77777777" w:rsidTr="00015C3D">
        <w:tc>
          <w:tcPr>
            <w:tcW w:w="423" w:type="dxa"/>
            <w:tcBorders>
              <w:bottom w:val="nil"/>
            </w:tcBorders>
            <w:vAlign w:val="center"/>
          </w:tcPr>
          <w:p w14:paraId="7EEF0CD2" w14:textId="77777777" w:rsidR="00340A1D" w:rsidRPr="00340A1D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33CBD8D7" w14:textId="77777777" w:rsidR="00340A1D" w:rsidRPr="008C6273" w:rsidRDefault="00340A1D" w:rsidP="008C6273">
            <w:pPr>
              <w:spacing w:after="0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</w:rPr>
              <w:t>Ich/wir erkläre(n), dass Reinigungsmittel für die laufende Reinigung</w:t>
            </w:r>
            <w:r w:rsidRPr="00EA7443">
              <w:rPr>
                <w:rStyle w:val="Funotenzeichen"/>
                <w:rFonts w:ascii="Verdana" w:hAnsi="Verdana" w:cstheme="minorHAnsi"/>
              </w:rPr>
              <w:footnoteReference w:id="1"/>
            </w:r>
            <w:r>
              <w:rPr>
                <w:rFonts w:ascii="Verdana" w:hAnsi="Verdana"/>
              </w:rPr>
              <w:t xml:space="preserve"> den folgenden Anforderungen entsprechen:</w:t>
            </w:r>
          </w:p>
        </w:tc>
      </w:tr>
      <w:tr w:rsidR="008C6273" w:rsidRPr="00EA7443" w14:paraId="0EB8973F" w14:textId="77777777" w:rsidTr="00015C3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8B84754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09567B6" w14:textId="0B0542A6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 xml:space="preserve">keine Lösungsmittel mit einem Flammpunkt &lt; 60 °C in Konzentrationen von &gt; 0,10 </w:t>
            </w:r>
            <w:r w:rsidR="009A64AF">
              <w:rPr>
                <w:rFonts w:ascii="Verdana" w:hAnsi="Verdana"/>
              </w:rPr>
              <w:t xml:space="preserve">Gew.-% </w:t>
            </w:r>
            <w:r>
              <w:rPr>
                <w:rFonts w:ascii="Verdana" w:hAnsi="Verdana"/>
                <w:bCs/>
                <w:iCs/>
              </w:rPr>
              <w:t>enthalten;</w:t>
            </w:r>
          </w:p>
        </w:tc>
      </w:tr>
      <w:tr w:rsidR="008C6273" w:rsidRPr="00EA7443" w14:paraId="6D29BBA3" w14:textId="77777777" w:rsidTr="00015C3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5A8F1577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3E375E4E" w14:textId="43276775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 xml:space="preserve">keine Benzolkonzentration von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  <w:bCs/>
                <w:iCs/>
              </w:rPr>
              <w:t xml:space="preserve"> aufweisen;</w:t>
            </w:r>
          </w:p>
        </w:tc>
      </w:tr>
      <w:tr w:rsidR="008C6273" w:rsidRPr="00EA7443" w14:paraId="5356A372" w14:textId="77777777" w:rsidTr="00015C3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5104C3B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0D49628E" w14:textId="79269C5A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 xml:space="preserve">keine Toluol- oder Xylolkonzentration von &gt; 1,0 </w:t>
            </w:r>
            <w:r w:rsidR="009A64AF">
              <w:rPr>
                <w:rFonts w:ascii="Verdana" w:hAnsi="Verdana"/>
              </w:rPr>
              <w:t xml:space="preserve">Gew.-% </w:t>
            </w:r>
            <w:r>
              <w:rPr>
                <w:rFonts w:ascii="Verdana" w:hAnsi="Verdana"/>
                <w:bCs/>
                <w:iCs/>
              </w:rPr>
              <w:t>und</w:t>
            </w:r>
            <w:r w:rsidRPr="00EA7443">
              <w:rPr>
                <w:rStyle w:val="Funotenzeichen"/>
                <w:rFonts w:ascii="Verdana" w:hAnsi="Verdana" w:cstheme="minorHAnsi"/>
                <w:bCs/>
                <w:iCs/>
              </w:rPr>
              <w:footnoteReference w:id="2"/>
            </w:r>
            <w:r>
              <w:rPr>
                <w:rFonts w:ascii="Verdana" w:hAnsi="Verdana"/>
                <w:bCs/>
                <w:iCs/>
              </w:rPr>
              <w:t xml:space="preserve"> keine Konzentration aromatischer Kohlenwasserstoffe (≥ C9) von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  <w:bCs/>
                <w:iCs/>
              </w:rPr>
              <w:t xml:space="preserve"> aufweisen;</w:t>
            </w:r>
          </w:p>
        </w:tc>
      </w:tr>
      <w:tr w:rsidR="008C6273" w:rsidRPr="00EA7443" w14:paraId="30BECBD8" w14:textId="77777777" w:rsidTr="00015C3D">
        <w:tc>
          <w:tcPr>
            <w:tcW w:w="423" w:type="dxa"/>
            <w:tcBorders>
              <w:top w:val="nil"/>
            </w:tcBorders>
            <w:vAlign w:val="center"/>
          </w:tcPr>
          <w:p w14:paraId="3DC93FA7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</w:tcBorders>
            <w:vAlign w:val="center"/>
          </w:tcPr>
          <w:p w14:paraId="6C9BD171" w14:textId="424DCD5D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 xml:space="preserve">keine Inhaltsstoffe, die auf Halogenkohlenwasserstoffen, Terpenen, n-Hexan, Nonylphenolen, N-Methyl-2-pyrrolidon oder 2-Butoxyethanol basieren, in Konzentrationen von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  <w:bCs/>
                <w:iCs/>
              </w:rPr>
              <w:t xml:space="preserve"> enthalten.</w:t>
            </w:r>
          </w:p>
        </w:tc>
      </w:tr>
      <w:tr w:rsidR="00340A1D" w:rsidRPr="00EA7443" w14:paraId="2944B477" w14:textId="77777777" w:rsidTr="00340A1D">
        <w:tc>
          <w:tcPr>
            <w:tcW w:w="9211" w:type="dxa"/>
            <w:gridSpan w:val="2"/>
            <w:vAlign w:val="center"/>
          </w:tcPr>
          <w:p w14:paraId="229EF79C" w14:textId="77777777" w:rsidR="00340A1D" w:rsidRDefault="00340A1D" w:rsidP="00340A1D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3"/>
          </w:p>
          <w:p w14:paraId="478DE2DB" w14:textId="77777777" w:rsidR="00340A1D" w:rsidRPr="00EA7443" w:rsidRDefault="00340A1D" w:rsidP="00340A1D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</w:tr>
    </w:tbl>
    <w:p w14:paraId="6D805CAB" w14:textId="77777777" w:rsidR="00B9324C" w:rsidRPr="00EA7443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leGridLight4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788"/>
      </w:tblGrid>
      <w:tr w:rsidR="00064131" w:rsidRPr="00EA7443" w14:paraId="12A75FBB" w14:textId="77777777" w:rsidTr="008313BD">
        <w:tc>
          <w:tcPr>
            <w:tcW w:w="9211" w:type="dxa"/>
            <w:gridSpan w:val="2"/>
            <w:tcBorders>
              <w:bottom w:val="single" w:sz="2" w:space="0" w:color="0070C0"/>
            </w:tcBorders>
            <w:vAlign w:val="center"/>
          </w:tcPr>
          <w:p w14:paraId="706FF8C4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Kriterium 2.5 – Alkylphenolethoxylate, halogenierte Lösungsmittel und Phthalate</w:t>
            </w:r>
            <w:r>
              <w:rPr>
                <w:rFonts w:ascii="Verdana" w:hAnsi="Verdana"/>
                <w:b/>
                <w:color w:val="FF0000"/>
              </w:rPr>
              <w:t xml:space="preserve"> für jedwede im Druckprozess bzw. entsprechenden Teilprozessen eingesetzte Druckfarben, Farbstoffe, Toner, Klebstoffe oder Reinigungsmittel</w:t>
            </w:r>
          </w:p>
        </w:tc>
      </w:tr>
      <w:tr w:rsidR="00B15AA5" w:rsidRPr="00EA7443" w14:paraId="2F873A73" w14:textId="77777777" w:rsidTr="008313BD">
        <w:tc>
          <w:tcPr>
            <w:tcW w:w="423" w:type="dxa"/>
            <w:tcBorders>
              <w:bottom w:val="nil"/>
            </w:tcBorders>
            <w:vAlign w:val="center"/>
          </w:tcPr>
          <w:p w14:paraId="3A104B65" w14:textId="77777777" w:rsidR="00B15AA5" w:rsidRPr="00EA7443" w:rsidRDefault="00B15AA5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1E293FF4" w14:textId="7F6DA658" w:rsidR="00B15AA5" w:rsidRPr="00EA7443" w:rsidRDefault="00B15AA5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die folgenden Stoffe oder Zubereitungen in keinerlei vorangehend aufgelisteten Druckfarben, Farbstoffen, Tonern, Klebstoffen oder Reinigungsmitteln in Konzentrationen über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 xml:space="preserve"> vorkommen:</w:t>
            </w:r>
          </w:p>
        </w:tc>
      </w:tr>
      <w:tr w:rsidR="007C26B6" w:rsidRPr="00EA7443" w14:paraId="53034393" w14:textId="77777777" w:rsidTr="008313B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1DA1A34" w14:textId="77777777" w:rsidR="007C26B6" w:rsidRDefault="007C26B6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</w:instrText>
            </w:r>
            <w:bookmarkStart w:id="24" w:name="Kontrollkästchen17"/>
            <w:r>
              <w:rPr>
                <w:rFonts w:ascii="Verdana" w:hAnsi="Verdana" w:cstheme="minorHAnsi"/>
              </w:rPr>
              <w:instrText xml:space="preserve">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4"/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72C2138" w14:textId="77777777" w:rsidR="007C26B6" w:rsidRPr="00B15AA5" w:rsidRDefault="007C26B6" w:rsidP="008C6273">
            <w:pPr>
              <w:pStyle w:val="Listenabsatz"/>
              <w:numPr>
                <w:ilvl w:val="0"/>
                <w:numId w:val="15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Alkylphenolethoxylate und deren Derivate, bei deren Zersetzung Alkylphenole entstehen können</w:t>
            </w:r>
          </w:p>
        </w:tc>
      </w:tr>
      <w:tr w:rsidR="007C26B6" w:rsidRPr="00EA7443" w14:paraId="689A323A" w14:textId="77777777" w:rsidTr="008313B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3F443D43" w14:textId="77777777" w:rsidR="007C26B6" w:rsidRDefault="007C26B6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37EF0B88" w14:textId="77777777" w:rsidR="007C26B6" w:rsidRPr="00B15AA5" w:rsidRDefault="007C26B6" w:rsidP="008C6273">
            <w:pPr>
              <w:pStyle w:val="Listenabsatz"/>
              <w:numPr>
                <w:ilvl w:val="0"/>
                <w:numId w:val="15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halogenierte Lösungsmittel, die zum Zeitpunkt der Anwendung in eine der unter Punkt 2.2 genannten Gefahrenklassen eingestuft sind</w:t>
            </w:r>
          </w:p>
        </w:tc>
      </w:tr>
      <w:tr w:rsidR="007C26B6" w:rsidRPr="00EA7443" w14:paraId="73B91148" w14:textId="77777777" w:rsidTr="008313BD">
        <w:tc>
          <w:tcPr>
            <w:tcW w:w="423" w:type="dxa"/>
            <w:tcBorders>
              <w:top w:val="nil"/>
            </w:tcBorders>
            <w:vAlign w:val="center"/>
          </w:tcPr>
          <w:p w14:paraId="7E85C265" w14:textId="77777777" w:rsidR="007C26B6" w:rsidRDefault="007C26B6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</w:tcBorders>
            <w:vAlign w:val="center"/>
          </w:tcPr>
          <w:p w14:paraId="6C7F8909" w14:textId="77777777" w:rsidR="007C26B6" w:rsidRPr="007C26B6" w:rsidRDefault="007C26B6" w:rsidP="007C26B6">
            <w:pPr>
              <w:pStyle w:val="Listenabsatz"/>
              <w:numPr>
                <w:ilvl w:val="0"/>
                <w:numId w:val="15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Phthalate, die zum Zeitpunkt der Anwendung in eine Reproduktionstoxizität-Gefahrenklasse (Kategorien 1A, 1B oder 2) eingestuft sowie mit einem oder mehreren der folgenden Gefahrenhinweis-Codes versehen sind: H360F, H360D, H360FD, H360Fd, H360Df, H361, H361f, H361d, H361fd oder H362 gemäß Verordnung (EG) Nr. 1272/2008</w:t>
            </w:r>
          </w:p>
        </w:tc>
      </w:tr>
      <w:tr w:rsidR="00EA7443" w:rsidRPr="00EA7443" w14:paraId="2C26820A" w14:textId="77777777" w:rsidTr="00EA7443">
        <w:tc>
          <w:tcPr>
            <w:tcW w:w="9211" w:type="dxa"/>
            <w:gridSpan w:val="2"/>
            <w:vAlign w:val="center"/>
          </w:tcPr>
          <w:p w14:paraId="1DD8F078" w14:textId="77777777" w:rsidR="00EA7443" w:rsidRDefault="00EA744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5"/>
          </w:p>
          <w:p w14:paraId="268DE212" w14:textId="77777777" w:rsidR="0076572E" w:rsidRPr="00EA7443" w:rsidRDefault="0076572E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24FB2F10" w14:textId="77777777" w:rsidR="00B9324C" w:rsidRPr="00EA7443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788"/>
      </w:tblGrid>
      <w:tr w:rsidR="00064131" w:rsidRPr="00EA7443" w14:paraId="3EBB24ED" w14:textId="77777777" w:rsidTr="00EA7443">
        <w:tc>
          <w:tcPr>
            <w:tcW w:w="9211" w:type="dxa"/>
            <w:gridSpan w:val="2"/>
            <w:vAlign w:val="center"/>
          </w:tcPr>
          <w:p w14:paraId="53495127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i/>
              </w:rPr>
            </w:pPr>
            <w:r>
              <w:rPr>
                <w:rFonts w:ascii="Verdana" w:hAnsi="Verdana"/>
                <w:b/>
              </w:rPr>
              <w:t xml:space="preserve">Kriterium 2.6 – Weitere Beschränkungen für Druckfarben, Toner und Lacke </w:t>
            </w:r>
            <w:r>
              <w:rPr>
                <w:rFonts w:ascii="Verdana" w:hAnsi="Verdana"/>
                <w:b/>
                <w:color w:val="FF0000"/>
              </w:rPr>
              <w:t>für im Druckprozess oder Teilprozessen eingesetzte Druckfarben, Toner und Lacke</w:t>
            </w:r>
          </w:p>
        </w:tc>
      </w:tr>
      <w:tr w:rsidR="00064131" w:rsidRPr="00EA7443" w14:paraId="70DD0CCE" w14:textId="77777777" w:rsidTr="0020018E">
        <w:tc>
          <w:tcPr>
            <w:tcW w:w="9211" w:type="dxa"/>
            <w:gridSpan w:val="2"/>
            <w:tcBorders>
              <w:bottom w:val="single" w:sz="2" w:space="0" w:color="0070C0"/>
            </w:tcBorders>
            <w:vAlign w:val="center"/>
          </w:tcPr>
          <w:p w14:paraId="2C84772F" w14:textId="2156814B" w:rsidR="00064131" w:rsidRPr="00EA7443" w:rsidRDefault="00064131" w:rsidP="00F16D7E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die nachfolgend aufgelisteten Druckfarben, Toner und Lacke den folgenden Beschränk</w:t>
            </w:r>
            <w:r w:rsidR="0004591C">
              <w:rPr>
                <w:rFonts w:ascii="Verdana" w:hAnsi="Verdana"/>
              </w:rPr>
              <w:t>ungen</w:t>
            </w:r>
            <w:r>
              <w:rPr>
                <w:rFonts w:ascii="Verdana" w:hAnsi="Verdana"/>
              </w:rPr>
              <w:t xml:space="preserve"> für gefährliche Stoffe entsprechen</w:t>
            </w:r>
            <w:bookmarkStart w:id="26" w:name="_Ref71121939"/>
            <w:r w:rsidR="00A71473" w:rsidRPr="00EA7443">
              <w:rPr>
                <w:rStyle w:val="Funotenzeichen"/>
                <w:rFonts w:ascii="Verdana" w:hAnsi="Verdana" w:cstheme="minorHAnsi"/>
              </w:rPr>
              <w:footnoteReference w:id="3"/>
            </w:r>
            <w:bookmarkEnd w:id="26"/>
            <w:r>
              <w:rPr>
                <w:rFonts w:ascii="Verdana" w:hAnsi="Verdana"/>
              </w:rPr>
              <w:t>.</w:t>
            </w:r>
          </w:p>
        </w:tc>
      </w:tr>
      <w:tr w:rsidR="00B15AA5" w:rsidRPr="00EA7443" w14:paraId="484AA769" w14:textId="77777777" w:rsidTr="0020018E">
        <w:tc>
          <w:tcPr>
            <w:tcW w:w="423" w:type="dxa"/>
            <w:tcBorders>
              <w:bottom w:val="nil"/>
            </w:tcBorders>
            <w:vAlign w:val="center"/>
          </w:tcPr>
          <w:p w14:paraId="6B4126A8" w14:textId="77777777" w:rsidR="00B15AA5" w:rsidRPr="00B15AA5" w:rsidRDefault="00B15AA5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3D74E38F" w14:textId="77777777" w:rsidR="00B15AA5" w:rsidRPr="0020018E" w:rsidRDefault="00B15AA5" w:rsidP="0020018E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Es dürfen keinerlei Stoffe oder Gemische eingesetzt werden, die:</w:t>
            </w:r>
          </w:p>
        </w:tc>
      </w:tr>
      <w:tr w:rsidR="006F571A" w:rsidRPr="00EA7443" w14:paraId="582D065B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3054567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  <w:bCs/>
                <w:iCs/>
              </w:rPr>
            </w:r>
            <w:r w:rsidR="0050772C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2C446D97" w14:textId="00BC9EA9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aufgrund ihres kanzerogenen und/oder mutagenen Potenzials und/oder ihrer Reproduktionstoxizität in eine Gefahrenklasse (Kategorien 1A, 1B oder 2) einge</w:t>
            </w:r>
            <w:r w:rsidR="000B7538">
              <w:rPr>
                <w:rFonts w:ascii="Verdana" w:hAnsi="Verdana"/>
                <w:bCs/>
                <w:iCs/>
              </w:rPr>
              <w:t>-</w:t>
            </w:r>
            <w:r>
              <w:rPr>
                <w:rFonts w:ascii="Verdana" w:hAnsi="Verdana"/>
                <w:bCs/>
                <w:iCs/>
              </w:rPr>
              <w:t>stuft sowie mit einem oder mehreren der folgenden Gefahrenhinweis-Codes verse</w:t>
            </w:r>
            <w:r w:rsidR="000B7538">
              <w:rPr>
                <w:rFonts w:ascii="Verdana" w:hAnsi="Verdana"/>
                <w:bCs/>
                <w:iCs/>
              </w:rPr>
              <w:t>-</w:t>
            </w:r>
            <w:r>
              <w:rPr>
                <w:rFonts w:ascii="Verdana" w:hAnsi="Verdana"/>
                <w:bCs/>
                <w:iCs/>
              </w:rPr>
              <w:t>hen sind: H340, H350, H350i, H360, H360F, H360D, H360FD, H360Fd, H360Df</w:t>
            </w:r>
          </w:p>
        </w:tc>
      </w:tr>
      <w:tr w:rsidR="006F571A" w:rsidRPr="00EA7443" w14:paraId="0F17E9FD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5259BC5B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  <w:bCs/>
                <w:iCs/>
              </w:rPr>
            </w:r>
            <w:r w:rsidR="0050772C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79BCD18" w14:textId="77777777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aufgrund ihrer akuten Toxizität (oral, dermal, inhalativ) in eine Gefahrenklasse (Kategorien 1 oder 2) eingestuft sowie mit einem oder mehreren der folgenden Gefahrenhinweis-Codes versehen sind: H300, H310, H330</w:t>
            </w:r>
          </w:p>
        </w:tc>
      </w:tr>
      <w:tr w:rsidR="006F571A" w:rsidRPr="00EA7443" w14:paraId="6746F922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23784157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  <w:bCs/>
                <w:iCs/>
              </w:rPr>
            </w:r>
            <w:r w:rsidR="0050772C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76F6372" w14:textId="77777777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aufgrund ihrer akuten Toxizität (oral, dermal) in eine Gefahrenklasse (Kategorie 3) eingestuft sowie mit einem oder mehreren der folgenden Gefahrenhinweis-Codes versehen sind: H301, H311</w:t>
            </w:r>
          </w:p>
        </w:tc>
      </w:tr>
      <w:tr w:rsidR="006F571A" w:rsidRPr="00EA7443" w14:paraId="512475F7" w14:textId="77777777" w:rsidTr="0020018E">
        <w:tc>
          <w:tcPr>
            <w:tcW w:w="423" w:type="dxa"/>
            <w:tcBorders>
              <w:top w:val="nil"/>
              <w:bottom w:val="single" w:sz="2" w:space="0" w:color="0070C0"/>
            </w:tcBorders>
            <w:vAlign w:val="center"/>
          </w:tcPr>
          <w:p w14:paraId="28D07CB2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  <w:bCs/>
                <w:iCs/>
              </w:rPr>
            </w:r>
            <w:r w:rsidR="0050772C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single" w:sz="2" w:space="0" w:color="0070C0"/>
            </w:tcBorders>
            <w:vAlign w:val="center"/>
          </w:tcPr>
          <w:p w14:paraId="614C8F5B" w14:textId="77777777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die aufgrund ihrer spezifischen Zielorgan-Toxizität (einmalige oder wiederholte Exposition) in eine Gefahrenklasse (Kategorie 1) eingestuft sowie mit einem oder mehreren der folgenden Gefahrenhinweis-Codes versehen sind: H370, H372</w:t>
            </w:r>
          </w:p>
        </w:tc>
      </w:tr>
      <w:tr w:rsidR="00B15AA5" w:rsidRPr="00EA7443" w14:paraId="71067BAA" w14:textId="77777777" w:rsidTr="0020018E">
        <w:tc>
          <w:tcPr>
            <w:tcW w:w="423" w:type="dxa"/>
            <w:tcBorders>
              <w:bottom w:val="nil"/>
            </w:tcBorders>
            <w:vAlign w:val="center"/>
          </w:tcPr>
          <w:p w14:paraId="7ECE71BF" w14:textId="77777777" w:rsidR="00B15AA5" w:rsidRPr="00EA7443" w:rsidRDefault="00B15AA5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50EEB79A" w14:textId="77777777" w:rsidR="00B15AA5" w:rsidRPr="0020018E" w:rsidRDefault="00B15AA5" w:rsidP="0020018E">
            <w:pPr>
              <w:spacing w:after="0" w:line="240" w:lineRule="auto"/>
              <w:contextualSpacing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</w:rPr>
              <w:t>Es dürfen keine der folgenden Stoffe oder Gemische verwendet werden:</w:t>
            </w:r>
          </w:p>
        </w:tc>
      </w:tr>
      <w:tr w:rsidR="006F571A" w:rsidRPr="00EA7443" w14:paraId="15FA025E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20C3181A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7"/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77807449" w14:textId="6F784556" w:rsidR="006F571A" w:rsidRPr="0020018E" w:rsidRDefault="00E87341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 w:rsidRPr="00E87341">
              <w:rPr>
                <w:rFonts w:ascii="Verdana" w:hAnsi="Verdana"/>
                <w:bCs/>
                <w:iCs/>
              </w:rPr>
              <w:t xml:space="preserve">Pigmente oder Zusatzstoffe, die auf Antimon, Arsen, Cadmium, Chrom (VI), Blei, Quecksilber, Selen oder Kobalt basieren oder irgendwelche Verbindungen dieser </w:t>
            </w:r>
            <w:r w:rsidRPr="00E87341">
              <w:rPr>
                <w:rFonts w:ascii="Verdana" w:hAnsi="Verdana"/>
                <w:bCs/>
                <w:iCs/>
              </w:rPr>
              <w:lastRenderedPageBreak/>
              <w:t>Stoffe</w:t>
            </w:r>
            <w:r w:rsidR="0020018E">
              <w:rPr>
                <w:rFonts w:ascii="Verdana" w:hAnsi="Verdana"/>
                <w:bCs/>
                <w:iCs/>
              </w:rPr>
              <w:t xml:space="preserve">. Lediglich Spuren dieser Metalle mit bis zu 0,010 </w:t>
            </w:r>
            <w:r w:rsidR="009A64AF">
              <w:rPr>
                <w:rFonts w:ascii="Verdana" w:hAnsi="Verdana"/>
              </w:rPr>
              <w:t>Gew.-%</w:t>
            </w:r>
            <w:r w:rsidR="0020018E">
              <w:rPr>
                <w:rFonts w:ascii="Verdana" w:hAnsi="Verdana"/>
                <w:bCs/>
                <w:iCs/>
              </w:rPr>
              <w:t xml:space="preserve"> in Form von Unreinheiten sind zulässig</w:t>
            </w:r>
          </w:p>
        </w:tc>
      </w:tr>
      <w:tr w:rsidR="006F571A" w:rsidRPr="00EA7443" w14:paraId="193F3D52" w14:textId="77777777" w:rsidTr="0020018E">
        <w:tc>
          <w:tcPr>
            <w:tcW w:w="423" w:type="dxa"/>
            <w:tcBorders>
              <w:top w:val="nil"/>
              <w:bottom w:val="single" w:sz="2" w:space="0" w:color="0070C0"/>
            </w:tcBorders>
            <w:vAlign w:val="center"/>
          </w:tcPr>
          <w:p w14:paraId="33398EB7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single" w:sz="2" w:space="0" w:color="0070C0"/>
            </w:tcBorders>
            <w:vAlign w:val="center"/>
          </w:tcPr>
          <w:p w14:paraId="4224CFA8" w14:textId="77777777" w:rsidR="006F571A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Azofarbstoffe, die durch reduktive Spaltung einer oder mehrerer Azogruppen eines oder mehrere der in Anhang XVII Anlage 8 Eintrag 43 der Verordnung (EG) Nr. 1907/2006 aufgelisteten aromatischen Amine freisetzen können</w:t>
            </w:r>
            <w:r w:rsidRPr="00EA7443">
              <w:rPr>
                <w:rStyle w:val="Funotenzeichen"/>
                <w:rFonts w:ascii="Verdana" w:hAnsi="Verdana" w:cstheme="minorHAnsi"/>
                <w:bCs/>
                <w:iCs/>
              </w:rPr>
              <w:footnoteReference w:id="4"/>
            </w:r>
          </w:p>
        </w:tc>
      </w:tr>
      <w:tr w:rsidR="00B15AA5" w:rsidRPr="00EA7443" w14:paraId="7822FE48" w14:textId="77777777" w:rsidTr="0020018E">
        <w:tc>
          <w:tcPr>
            <w:tcW w:w="423" w:type="dxa"/>
            <w:tcBorders>
              <w:bottom w:val="nil"/>
            </w:tcBorders>
            <w:vAlign w:val="center"/>
          </w:tcPr>
          <w:p w14:paraId="2A202BBC" w14:textId="77777777" w:rsidR="00B15AA5" w:rsidRPr="00EA7443" w:rsidRDefault="00B15AA5" w:rsidP="0020018E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2F3AA6EF" w14:textId="77777777" w:rsidR="00B15AA5" w:rsidRPr="0020018E" w:rsidRDefault="00B15AA5" w:rsidP="0020018E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Es dürfen keine der folgenden Stoffe vorhanden sein:</w:t>
            </w:r>
          </w:p>
        </w:tc>
      </w:tr>
      <w:tr w:rsidR="0020018E" w:rsidRPr="00EA7443" w14:paraId="649D4612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181F9BA" w14:textId="77777777" w:rsidR="0020018E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2256523A" w14:textId="77777777" w:rsidR="0020018E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Diaminostilben und seine Derivate, 2,4-Dimethyl-6-tert-butylphenol, 4,4‘-Bis(dimethylamino)benzophenon (Michlers Keton) und Hexachlorcyclohexan</w:t>
            </w:r>
          </w:p>
        </w:tc>
      </w:tr>
      <w:tr w:rsidR="0020018E" w:rsidRPr="00EA7443" w14:paraId="129AE402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009619ED" w14:textId="77777777" w:rsidR="0020018E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196D5677" w14:textId="77777777" w:rsidR="0020018E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Lösungsmittel: 2‐Methoxyethanol, 2-Ethoxyethanol, 2-Methoxyethylacetat, 2‐Ethoxyethylacetat, 2-Nitropropan und Methanol</w:t>
            </w:r>
          </w:p>
        </w:tc>
      </w:tr>
      <w:tr w:rsidR="0020018E" w:rsidRPr="00EA7443" w14:paraId="0A66829A" w14:textId="77777777" w:rsidTr="0020018E">
        <w:tc>
          <w:tcPr>
            <w:tcW w:w="423" w:type="dxa"/>
            <w:tcBorders>
              <w:top w:val="nil"/>
            </w:tcBorders>
            <w:vAlign w:val="center"/>
          </w:tcPr>
          <w:p w14:paraId="5B29D85C" w14:textId="77777777" w:rsidR="0020018E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</w:tcBorders>
            <w:vAlign w:val="center"/>
          </w:tcPr>
          <w:p w14:paraId="6F5E2962" w14:textId="77777777" w:rsidR="0020018E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 xml:space="preserve">Weichmacher: chlorierte Naphthaline, chlorierte Paraffine, Monokresylphosphat, Trikresylphosphate und Monokresyldiphenylphosphat </w:t>
            </w:r>
          </w:p>
        </w:tc>
      </w:tr>
      <w:tr w:rsidR="00F16D7E" w:rsidRPr="00EA7443" w14:paraId="5AC8F25A" w14:textId="77777777" w:rsidTr="00EA7443">
        <w:tc>
          <w:tcPr>
            <w:tcW w:w="9211" w:type="dxa"/>
            <w:gridSpan w:val="2"/>
            <w:vAlign w:val="center"/>
          </w:tcPr>
          <w:p w14:paraId="19ACF3F0" w14:textId="77777777" w:rsidR="00F16D7E" w:rsidRDefault="00B10D48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="00F16D7E"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6D7E" w:rsidRPr="00EA7443">
              <w:rPr>
                <w:rFonts w:ascii="Verdana" w:hAnsi="Verdana" w:cstheme="minorHAnsi"/>
              </w:rPr>
              <w:instrText xml:space="preserve"> FORMTEXT </w:instrText>
            </w:r>
            <w:r w:rsidR="00F16D7E" w:rsidRPr="00EA7443">
              <w:rPr>
                <w:rFonts w:ascii="Verdana" w:hAnsi="Verdana" w:cstheme="minorHAnsi"/>
              </w:rPr>
            </w:r>
            <w:r w:rsidR="00F16D7E"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="00F16D7E" w:rsidRPr="00EA7443">
              <w:rPr>
                <w:rFonts w:ascii="Verdana" w:hAnsi="Verdana" w:cstheme="minorHAnsi"/>
              </w:rPr>
              <w:fldChar w:fldCharType="end"/>
            </w:r>
          </w:p>
          <w:p w14:paraId="1B16F530" w14:textId="77777777" w:rsidR="00B10D48" w:rsidRPr="00EA7443" w:rsidRDefault="00B10D48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0C8D7D74" w14:textId="77777777" w:rsidR="008752B9" w:rsidRPr="00EA7443" w:rsidRDefault="008752B9" w:rsidP="008752B9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496"/>
        <w:gridCol w:w="3060"/>
        <w:gridCol w:w="3091"/>
      </w:tblGrid>
      <w:tr w:rsidR="008752B9" w:rsidRPr="008752B9" w14:paraId="0164CFFF" w14:textId="77777777" w:rsidTr="008752B9">
        <w:tc>
          <w:tcPr>
            <w:tcW w:w="9211" w:type="dxa"/>
            <w:gridSpan w:val="4"/>
            <w:vAlign w:val="center"/>
          </w:tcPr>
          <w:p w14:paraId="2B128AD5" w14:textId="77777777" w:rsidR="008752B9" w:rsidRPr="008752B9" w:rsidRDefault="008752B9" w:rsidP="00DF1517">
            <w:pPr>
              <w:pStyle w:val="berschrift1"/>
            </w:pPr>
            <w:r>
              <w:t xml:space="preserve">Kriterium 4. – VOC-Gehalt in Druckfarben, Waschmitteln, Feuchtmitteln oder sonstigen entsprechenden chemischen Produkten </w:t>
            </w:r>
            <w:r>
              <w:rPr>
                <w:color w:val="FF0000"/>
              </w:rPr>
              <w:t>für alle Chemikalien</w:t>
            </w:r>
          </w:p>
        </w:tc>
      </w:tr>
      <w:tr w:rsidR="008752B9" w:rsidRPr="00EA7443" w14:paraId="66886C56" w14:textId="77777777" w:rsidTr="008752B9">
        <w:tc>
          <w:tcPr>
            <w:tcW w:w="564" w:type="dxa"/>
            <w:vAlign w:val="center"/>
          </w:tcPr>
          <w:p w14:paraId="138C091C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647" w:type="dxa"/>
            <w:gridSpan w:val="3"/>
            <w:vAlign w:val="center"/>
          </w:tcPr>
          <w:p w14:paraId="7E4635BC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 den folgenden Gehalt an flüchtigen organischen Verbindungen (VOC) in Druckfarben, Waschmitteln, Feuchtmitteln oder sonstigen entsprechenden chemischen Produkten.</w:t>
            </w:r>
          </w:p>
        </w:tc>
      </w:tr>
      <w:tr w:rsidR="008752B9" w:rsidRPr="00EA7443" w14:paraId="6B8FE474" w14:textId="77777777" w:rsidTr="008752B9">
        <w:tc>
          <w:tcPr>
            <w:tcW w:w="3060" w:type="dxa"/>
            <w:gridSpan w:val="2"/>
          </w:tcPr>
          <w:p w14:paraId="1AB10B37" w14:textId="77777777" w:rsidR="008752B9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Dichte</w:t>
            </w:r>
            <w:r>
              <w:rPr>
                <w:rStyle w:val="Funotenzeichen"/>
                <w:rFonts w:ascii="Verdana" w:hAnsi="Verdana" w:cstheme="minorHAnsi"/>
                <w:b/>
              </w:rPr>
              <w:footnoteReference w:id="5"/>
            </w:r>
          </w:p>
          <w:p w14:paraId="15080D02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[kg/l]</w:t>
            </w:r>
          </w:p>
        </w:tc>
        <w:tc>
          <w:tcPr>
            <w:tcW w:w="3060" w:type="dxa"/>
          </w:tcPr>
          <w:p w14:paraId="70E7B8E6" w14:textId="77777777" w:rsidR="008752B9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VOC-Anteil</w:t>
            </w:r>
          </w:p>
          <w:p w14:paraId="04AD5215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[%]</w:t>
            </w:r>
          </w:p>
        </w:tc>
        <w:tc>
          <w:tcPr>
            <w:tcW w:w="3091" w:type="dxa"/>
          </w:tcPr>
          <w:p w14:paraId="0832B34B" w14:textId="77777777" w:rsidR="008752B9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Feststoff-Anteil</w:t>
            </w:r>
          </w:p>
          <w:p w14:paraId="1C14F88C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[%]</w:t>
            </w:r>
          </w:p>
        </w:tc>
      </w:tr>
      <w:tr w:rsidR="008752B9" w:rsidRPr="00EA7443" w14:paraId="37D4073F" w14:textId="77777777" w:rsidTr="008752B9">
        <w:tc>
          <w:tcPr>
            <w:tcW w:w="3060" w:type="dxa"/>
            <w:gridSpan w:val="2"/>
          </w:tcPr>
          <w:p w14:paraId="0A3C2EEE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3060" w:type="dxa"/>
          </w:tcPr>
          <w:p w14:paraId="41E10C72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3091" w:type="dxa"/>
          </w:tcPr>
          <w:p w14:paraId="71A73CCA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8752B9" w:rsidRPr="00EA7443" w14:paraId="48D3F170" w14:textId="77777777" w:rsidTr="008752B9">
        <w:tc>
          <w:tcPr>
            <w:tcW w:w="9211" w:type="dxa"/>
            <w:gridSpan w:val="4"/>
            <w:vAlign w:val="center"/>
          </w:tcPr>
          <w:p w14:paraId="5C26CB16" w14:textId="77777777" w:rsidR="008752B9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749E49B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05E23B72" w14:textId="1DA772C1" w:rsidR="008752B9" w:rsidRDefault="008752B9" w:rsidP="008752B9">
      <w:pPr>
        <w:spacing w:after="0"/>
        <w:rPr>
          <w:rFonts w:ascii="Verdana" w:hAnsi="Verdana" w:cstheme="minorHAnsi"/>
        </w:rPr>
      </w:pPr>
    </w:p>
    <w:p w14:paraId="3BEA15F4" w14:textId="1B56A91B" w:rsidR="00DF1517" w:rsidRDefault="00DF1517" w:rsidP="008752B9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Sofern beim Chemikalienhersteller vorliegt:</w:t>
      </w:r>
    </w:p>
    <w:p w14:paraId="530F2B27" w14:textId="77777777" w:rsidR="00B7319F" w:rsidRPr="00EA7443" w:rsidRDefault="00B7319F" w:rsidP="00F13F7A">
      <w:pPr>
        <w:spacing w:after="0" w:line="240" w:lineRule="auto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3"/>
        <w:gridCol w:w="756"/>
        <w:gridCol w:w="756"/>
        <w:gridCol w:w="756"/>
      </w:tblGrid>
      <w:tr w:rsidR="004D11BB" w:rsidRPr="00442FFD" w14:paraId="3564717A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07F74D7D" w14:textId="77777777" w:rsidR="004D11BB" w:rsidRPr="00B9324C" w:rsidRDefault="00442FFD" w:rsidP="008752B9">
            <w:pPr>
              <w:pStyle w:val="berschrift1"/>
              <w:rPr>
                <w:i/>
                <w:color w:val="4F81BD" w:themeColor="accent1"/>
                <w:vertAlign w:val="superscript"/>
              </w:rPr>
            </w:pPr>
            <w:r>
              <w:t xml:space="preserve">Kriterium 3.3. – Entfernbarkeit von Klebstoffen </w:t>
            </w:r>
            <w:r>
              <w:rPr>
                <w:color w:val="FF0000"/>
              </w:rPr>
              <w:t>für Klebstoffe</w:t>
            </w:r>
            <w:r w:rsidRPr="002C376E">
              <w:rPr>
                <w:rStyle w:val="Funotenzeichen"/>
                <w:b w:val="0"/>
              </w:rPr>
              <w:footnoteReference w:id="6"/>
            </w:r>
            <w:r>
              <w:rPr>
                <w:b w:val="0"/>
                <w:vertAlign w:val="superscript"/>
              </w:rPr>
              <w:t>,</w:t>
            </w:r>
            <w:r w:rsidR="00B9324C" w:rsidRPr="002C376E">
              <w:rPr>
                <w:rStyle w:val="Funotenzeichen"/>
                <w:b w:val="0"/>
              </w:rPr>
              <w:footnoteReference w:id="7"/>
            </w:r>
          </w:p>
        </w:tc>
      </w:tr>
      <w:tr w:rsidR="00442FFD" w:rsidRPr="00EA7443" w14:paraId="76EEA71B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69623095" w14:textId="77777777" w:rsidR="00442FFD" w:rsidRPr="00EA7443" w:rsidRDefault="00442FFD" w:rsidP="00F13F7A">
            <w:pPr>
              <w:spacing w:after="0" w:line="240" w:lineRule="auto"/>
              <w:rPr>
                <w:rFonts w:ascii="Verdana" w:hAnsi="Verdana" w:cstheme="minorHAnsi"/>
                <w:i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Wenn nicht gesondert spezifiziert, Erklärung zur Klebstoff-Entfernbarkeit</w:t>
            </w:r>
          </w:p>
        </w:tc>
      </w:tr>
      <w:tr w:rsidR="006213FC" w:rsidRPr="00EA7443" w14:paraId="222F30EF" w14:textId="77777777" w:rsidTr="008752B9">
        <w:tc>
          <w:tcPr>
            <w:tcW w:w="6943" w:type="dxa"/>
            <w:tcBorders>
              <w:top w:val="single" w:sz="4" w:space="0" w:color="4F81BD" w:themeColor="accent1"/>
            </w:tcBorders>
            <w:vAlign w:val="center"/>
          </w:tcPr>
          <w:p w14:paraId="3C8DB4FD" w14:textId="5AE460E1" w:rsidR="006213FC" w:rsidRPr="00EA7443" w:rsidRDefault="006213FC" w:rsidP="006213FC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die Klebstoff-Entfernbarkeit mit mindestens 71 Punkten gemäß der Scorecard zur Entfernbarkeit von Klebstoff</w:t>
            </w:r>
            <w:r w:rsidR="000B7538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applikationen (Adhesive Removal Scorecard) nachgewiesen ist.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23652341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7A064A2E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5E58B12F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B923643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0338682F" w14:textId="77777777" w:rsidR="0075345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2"/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8"/>
          </w:p>
          <w:p w14:paraId="26017D43" w14:textId="77777777" w:rsidR="006213FC" w:rsidRPr="00EA744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4B6948" w:rsidRPr="00EA7443" w14:paraId="432033C9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7751725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Die Erklärung wird durch Testergebnisse zur Klebstoff-Entfernbarkeit nach der INGEDE-Methode 12 oder gleichwertigen Standardverfahren gestützt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205A382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D5E8D7E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F66D764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761EF25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D11BB" w:rsidRPr="00EA7443" w14:paraId="60E513F7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456F7B96" w14:textId="77777777" w:rsidR="004D11BB" w:rsidRPr="00EA7443" w:rsidRDefault="004D11BB" w:rsidP="00753453">
            <w:pPr>
              <w:spacing w:after="0" w:line="240" w:lineRule="auto"/>
              <w:rPr>
                <w:rFonts w:ascii="Verdana" w:hAnsi="Verdana" w:cstheme="minorHAnsi"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Für druckempfindliche Klebstoffe</w:t>
            </w:r>
          </w:p>
        </w:tc>
      </w:tr>
      <w:tr w:rsidR="006213FC" w:rsidRPr="00EA7443" w14:paraId="2CFDDC00" w14:textId="77777777" w:rsidTr="008752B9">
        <w:tc>
          <w:tcPr>
            <w:tcW w:w="6943" w:type="dxa"/>
            <w:tcBorders>
              <w:top w:val="single" w:sz="4" w:space="0" w:color="4F81BD" w:themeColor="accent1"/>
            </w:tcBorders>
            <w:vAlign w:val="center"/>
          </w:tcPr>
          <w:p w14:paraId="4F3BC8D7" w14:textId="77777777" w:rsidR="006213FC" w:rsidRPr="00EA7443" w:rsidRDefault="006213FC" w:rsidP="006213FC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Wir erklären, dass die Klebstoff-Entfernbarkeit mindestens mit einem positiven Ergebnis gemäß der Scorecard zur Entfernbarkeit von Klebstoffapplikationen (Adhesive Removal Scorecard) nachgewiesen ist.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4394BF57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C7D4146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2C3DFE03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1467BED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680D0DD5" w14:textId="77777777" w:rsidR="0075345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  <w:p w14:paraId="57D8A34E" w14:textId="77777777" w:rsidR="006213FC" w:rsidRPr="00EA744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4B6948" w:rsidRPr="00EA7443" w14:paraId="14F52CF0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1EDBEB9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lastRenderedPageBreak/>
              <w:t>Die Erklärung wird durch Testergebnisse zur Klebstoff-Entfernbarkeit nach der INGEDE-Methode 12 oder gleichwertigen Standardverfahren gestützt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8BA8710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6DC5211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D454D8A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6BC682B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D11BB" w:rsidRPr="00EA7443" w14:paraId="022D955A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CC9BB92" w14:textId="77777777" w:rsidR="004D11BB" w:rsidRPr="00EA7443" w:rsidRDefault="004D11BB" w:rsidP="00753453">
            <w:pPr>
              <w:spacing w:after="0" w:line="240" w:lineRule="auto"/>
              <w:rPr>
                <w:rFonts w:ascii="Verdana" w:hAnsi="Verdana" w:cstheme="minorHAnsi"/>
                <w:i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Für wasserbasierte Klebstoffe</w:t>
            </w:r>
          </w:p>
        </w:tc>
      </w:tr>
      <w:tr w:rsidR="004B6948" w:rsidRPr="00EA7443" w14:paraId="4282F339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9C751D9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es sich um einen wasserbasierten Klebstoff handelt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E9BB57E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68E9471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6E17B94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434ED660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B6948" w:rsidRPr="00EA7443" w14:paraId="4FCC247E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4B99D16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  <w:i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Weitere Angaben</w:t>
            </w:r>
          </w:p>
        </w:tc>
      </w:tr>
      <w:tr w:rsidR="004B6948" w:rsidRPr="00EA7443" w14:paraId="144A15BC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5A0C4E5" w14:textId="3C56C43F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es sich um einen </w:t>
            </w:r>
            <w:r w:rsidR="00B16742">
              <w:rPr>
                <w:rFonts w:ascii="Verdana" w:hAnsi="Verdana"/>
              </w:rPr>
              <w:t>redispergierbaren K</w:t>
            </w:r>
            <w:r>
              <w:rPr>
                <w:rFonts w:ascii="Verdana" w:hAnsi="Verdana"/>
              </w:rPr>
              <w:t>lebstoff handelt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3AE7E33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82C51C8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74A24AC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26DAB1C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B6948" w:rsidRPr="00EA7443" w14:paraId="1ED9CFE1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930887D" w14:textId="3A3C2362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es sich um einen wasserlöslichen</w:t>
            </w:r>
            <w:r w:rsidR="00B1674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Klebstoff handelt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5F11048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C0A7127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7A39439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97A2B3F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8752B9" w:rsidRPr="00EA7443" w14:paraId="197E0648" w14:textId="77777777" w:rsidTr="008752B9">
        <w:tc>
          <w:tcPr>
            <w:tcW w:w="9211" w:type="dxa"/>
            <w:gridSpan w:val="4"/>
            <w:vAlign w:val="center"/>
          </w:tcPr>
          <w:p w14:paraId="2508A2DD" w14:textId="77777777" w:rsidR="008752B9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75CADA2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7959C37A" w14:textId="77777777" w:rsidR="00263F49" w:rsidRPr="00EA7443" w:rsidRDefault="00263F49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3"/>
        <w:gridCol w:w="756"/>
        <w:gridCol w:w="756"/>
        <w:gridCol w:w="756"/>
      </w:tblGrid>
      <w:tr w:rsidR="008752B9" w:rsidRPr="00EA7443" w14:paraId="1FD0B532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03AD0620" w14:textId="77777777" w:rsidR="008752B9" w:rsidRPr="008752B9" w:rsidRDefault="008752B9" w:rsidP="008752B9">
            <w:pPr>
              <w:pStyle w:val="berschrift1"/>
            </w:pPr>
            <w:r>
              <w:t xml:space="preserve">Kriterium 3.4. – Deinkbarkeit </w:t>
            </w:r>
            <w:r>
              <w:rPr>
                <w:color w:val="FF0000"/>
              </w:rPr>
              <w:t>für im Druckprozess oder Teilprozessen eingesetzte Druckfarben, Toner und Lacke</w:t>
            </w:r>
            <w:r w:rsidRPr="008752B9">
              <w:rPr>
                <w:rStyle w:val="Funotenzeichen"/>
                <w:b w:val="0"/>
              </w:rPr>
              <w:footnoteReference w:id="8"/>
            </w:r>
            <w:r>
              <w:rPr>
                <w:vertAlign w:val="superscript"/>
              </w:rPr>
              <w:t>,</w:t>
            </w:r>
            <w:r w:rsidRPr="008752B9">
              <w:rPr>
                <w:rStyle w:val="Funotenzeichen"/>
                <w:b w:val="0"/>
                <w:bCs w:val="0"/>
                <w:iCs/>
              </w:rPr>
              <w:footnoteReference w:id="9"/>
            </w:r>
          </w:p>
        </w:tc>
      </w:tr>
      <w:tr w:rsidR="008752B9" w:rsidRPr="00EA7443" w14:paraId="7A1D57B8" w14:textId="77777777" w:rsidTr="008752B9">
        <w:tc>
          <w:tcPr>
            <w:tcW w:w="6943" w:type="dxa"/>
            <w:tcBorders>
              <w:top w:val="single" w:sz="4" w:space="0" w:color="4F81BD" w:themeColor="accent1"/>
            </w:tcBorders>
            <w:vAlign w:val="center"/>
          </w:tcPr>
          <w:p w14:paraId="24C40227" w14:textId="72010C29" w:rsidR="008752B9" w:rsidRPr="00EA7443" w:rsidRDefault="008752B9" w:rsidP="008752B9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die Endpunktzahl der Deinkbarkeit</w:t>
            </w:r>
            <w:r w:rsidR="000459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gemäß der Scorecard zur Deinkbarkeit (Deinkability Scorecard) des EPRC oder einem gleichwertigen Bewertungsverfahren mindestens 51 beträgt und die Analysen aller einzelnen Parameter zu einem positiven Ergebnis führen. 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0E93547C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451CC302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7B71F2C6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D7B87F8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671C209D" w14:textId="77777777" w:rsidR="008752B9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  <w:p w14:paraId="3D1C19FA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752B9" w:rsidRPr="00EA7443" w14:paraId="67918844" w14:textId="77777777" w:rsidTr="00D21D5E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2BB2E1F" w14:textId="77777777" w:rsidR="008752B9" w:rsidRPr="00EA7443" w:rsidRDefault="008752B9" w:rsidP="008752B9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Die Erklärung wird durch Testergebnisse zur Deinkbarkeit nach der INGEDE-Methode 11 oder gleichwertigen Standardverfahren gestützt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1E533E6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104FA31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6FED230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8D2519B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8752B9" w:rsidRPr="00EA7443" w14:paraId="0F6E9373" w14:textId="77777777" w:rsidTr="00D21D5E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5257431" w14:textId="77777777" w:rsidR="008752B9" w:rsidRPr="00EA7443" w:rsidRDefault="008752B9" w:rsidP="008752B9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Die Prüfung der Drucktechnologien oder Druckfarben wird mit derjenigen/denjenigen Papiersorte(n) durchgeführt, die bei einem Produkt Verwendung findet/finden.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8E74D53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7C8E349A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7684F4C6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50772C">
              <w:rPr>
                <w:rFonts w:ascii="Verdana" w:hAnsi="Verdana" w:cstheme="minorHAnsi"/>
              </w:rPr>
            </w:r>
            <w:r w:rsidR="0050772C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5AF4172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8752B9" w:rsidRPr="00EA7443" w14:paraId="6319D455" w14:textId="77777777" w:rsidTr="008752B9">
        <w:tc>
          <w:tcPr>
            <w:tcW w:w="9211" w:type="dxa"/>
            <w:gridSpan w:val="4"/>
            <w:vAlign w:val="center"/>
          </w:tcPr>
          <w:p w14:paraId="201B5EDF" w14:textId="77777777" w:rsidR="008752B9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5135E69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51209992" w14:textId="77777777" w:rsidR="008752B9" w:rsidRPr="00EA7443" w:rsidRDefault="008752B9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6804"/>
      </w:tblGrid>
      <w:tr w:rsidR="0055317D" w:rsidRPr="00EA7443" w14:paraId="03EFB677" w14:textId="77777777" w:rsidTr="00670570">
        <w:tc>
          <w:tcPr>
            <w:tcW w:w="2407" w:type="dxa"/>
            <w:vAlign w:val="center"/>
          </w:tcPr>
          <w:p w14:paraId="6AB05618" w14:textId="77777777" w:rsidR="0055317D" w:rsidRPr="00EA7443" w:rsidRDefault="0055317D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6804" w:type="dxa"/>
            <w:vAlign w:val="center"/>
          </w:tcPr>
          <w:p w14:paraId="09E3D1AE" w14:textId="77777777" w:rsidR="0055317D" w:rsidRPr="00EA7443" w:rsidRDefault="00670570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9"/>
          </w:p>
        </w:tc>
      </w:tr>
      <w:tr w:rsidR="004A3966" w:rsidRPr="00EA7443" w14:paraId="0254D58B" w14:textId="77777777" w:rsidTr="00670570">
        <w:tc>
          <w:tcPr>
            <w:tcW w:w="2407" w:type="dxa"/>
            <w:vAlign w:val="center"/>
          </w:tcPr>
          <w:p w14:paraId="1E3793D4" w14:textId="77777777" w:rsidR="004A3966" w:rsidRPr="00EA7443" w:rsidRDefault="004A3966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IN BLOCKSCHRIFT</w:t>
            </w:r>
          </w:p>
        </w:tc>
        <w:tc>
          <w:tcPr>
            <w:tcW w:w="6804" w:type="dxa"/>
            <w:vAlign w:val="center"/>
          </w:tcPr>
          <w:p w14:paraId="552EE004" w14:textId="77777777" w:rsidR="004A3966" w:rsidRPr="00EA7443" w:rsidRDefault="00670570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30"/>
          </w:p>
        </w:tc>
      </w:tr>
      <w:tr w:rsidR="00713F15" w:rsidRPr="00EA7443" w14:paraId="34AA7125" w14:textId="77777777" w:rsidTr="002C376E">
        <w:tc>
          <w:tcPr>
            <w:tcW w:w="2407" w:type="dxa"/>
            <w:vAlign w:val="center"/>
          </w:tcPr>
          <w:p w14:paraId="0B90F20B" w14:textId="77777777" w:rsidR="00713F15" w:rsidRPr="00670570" w:rsidRDefault="00713F15" w:rsidP="00713F15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UNTERSCHRIFT</w:t>
            </w:r>
          </w:p>
        </w:tc>
        <w:sdt>
          <w:sdtPr>
            <w:rPr>
              <w:b/>
            </w:rPr>
            <w:id w:val="-1286190341"/>
            <w:showingPlcHdr/>
            <w:picture/>
          </w:sdtPr>
          <w:sdtContent>
            <w:tc>
              <w:tcPr>
                <w:tcW w:w="6804" w:type="dxa"/>
                <w:vAlign w:val="center"/>
              </w:tcPr>
              <w:p w14:paraId="52A23A7B" w14:textId="77777777" w:rsidR="00713F15" w:rsidRPr="00F1664D" w:rsidRDefault="00713F15" w:rsidP="00713F15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25AB97E1" wp14:editId="42EE5BB8">
                      <wp:extent cx="4229100" cy="1775460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2910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9C35549" w14:textId="77777777" w:rsidR="00973A77" w:rsidRPr="00EA7443" w:rsidRDefault="00973A77" w:rsidP="00F13F7A">
      <w:pPr>
        <w:spacing w:after="0" w:line="240" w:lineRule="auto"/>
        <w:rPr>
          <w:rFonts w:ascii="Verdana" w:hAnsi="Verdana" w:cstheme="minorHAnsi"/>
        </w:rPr>
      </w:pPr>
    </w:p>
    <w:sectPr w:rsidR="00973A77" w:rsidRPr="00EA7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99DE" w16cex:dateUtc="2021-05-26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106A" w14:textId="77777777" w:rsidR="007B211C" w:rsidRDefault="007B211C" w:rsidP="009F23BF">
      <w:pPr>
        <w:spacing w:after="0" w:line="240" w:lineRule="auto"/>
      </w:pPr>
      <w:r>
        <w:separator/>
      </w:r>
    </w:p>
  </w:endnote>
  <w:endnote w:type="continuationSeparator" w:id="0">
    <w:p w14:paraId="10C84876" w14:textId="77777777" w:rsidR="007B211C" w:rsidRDefault="007B211C" w:rsidP="009F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AD45" w14:textId="77777777" w:rsidR="007B211C" w:rsidRDefault="007B211C" w:rsidP="009F23BF">
      <w:pPr>
        <w:spacing w:after="0" w:line="240" w:lineRule="auto"/>
      </w:pPr>
      <w:r>
        <w:separator/>
      </w:r>
    </w:p>
  </w:footnote>
  <w:footnote w:type="continuationSeparator" w:id="0">
    <w:p w14:paraId="1FF8BE31" w14:textId="77777777" w:rsidR="007B211C" w:rsidRDefault="007B211C" w:rsidP="009F23BF">
      <w:pPr>
        <w:spacing w:after="0" w:line="240" w:lineRule="auto"/>
      </w:pPr>
      <w:r>
        <w:continuationSeparator/>
      </w:r>
    </w:p>
  </w:footnote>
  <w:footnote w:id="1">
    <w:p w14:paraId="02099B0D" w14:textId="77777777" w:rsidR="0050772C" w:rsidRPr="002C376E" w:rsidRDefault="0050772C" w:rsidP="002C376E">
      <w:pPr>
        <w:spacing w:after="0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Es sei darauf hingewiesen, dass das Entfernen eingetrockneter Druckfarben und die Regeneration von Drucktüchern nicht als laufende Reinigung gelten.</w:t>
      </w:r>
    </w:p>
  </w:footnote>
  <w:footnote w:id="2">
    <w:p w14:paraId="458DE889" w14:textId="77777777" w:rsidR="0050772C" w:rsidRPr="002C376E" w:rsidRDefault="0050772C" w:rsidP="002C376E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Die Toluol-Beschränkung gilt nicht für in Rotationstiefdruck-Verfahren verwendete Reinigungsmittel.</w:t>
      </w:r>
    </w:p>
  </w:footnote>
  <w:footnote w:id="3">
    <w:p w14:paraId="701EAD0E" w14:textId="77777777" w:rsidR="0050772C" w:rsidRPr="002C376E" w:rsidRDefault="0050772C" w:rsidP="00A71473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Es sei darauf hingewiesen, dass der gefährliche Stoff als nicht vorhanden angesehen wird, wenn seine Konzentration in der Druckfarben-, Toner- oder Lackformulierung 0,10 % (w/w) nicht überschreitet.</w:t>
      </w:r>
    </w:p>
  </w:footnote>
  <w:footnote w:id="4">
    <w:p w14:paraId="63E1E865" w14:textId="77777777" w:rsidR="0050772C" w:rsidRPr="002C376E" w:rsidRDefault="0050772C" w:rsidP="0020018E">
      <w:pPr>
        <w:pStyle w:val="Funotentext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siehe die indikative Liste in Anlage 1 von Anhang XVII der Verordnung (EG) Nr. 1907/2006</w:t>
      </w:r>
    </w:p>
  </w:footnote>
  <w:footnote w:id="5">
    <w:p w14:paraId="6C9D63B3" w14:textId="77777777" w:rsidR="0050772C" w:rsidRPr="008752B9" w:rsidRDefault="0050772C" w:rsidP="008752B9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Für flüssige Produkte</w:t>
      </w:r>
    </w:p>
  </w:footnote>
  <w:footnote w:id="6">
    <w:p w14:paraId="6D06B147" w14:textId="77777777" w:rsidR="0050772C" w:rsidRPr="00B9324C" w:rsidRDefault="0050772C" w:rsidP="00B9324C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Ist ein Antragsteller Produkthersteller, so ist die Erklärung in der dem Benutzerhandbuch beigefügten Excel-Datei verfügbar.</w:t>
      </w:r>
    </w:p>
  </w:footnote>
  <w:footnote w:id="7">
    <w:p w14:paraId="34CBD652" w14:textId="77777777" w:rsidR="0050772C" w:rsidRPr="00B9324C" w:rsidRDefault="0050772C" w:rsidP="008752B9">
      <w:pPr>
        <w:spacing w:after="0" w:line="240" w:lineRule="auto"/>
        <w:ind w:left="113" w:hanging="113"/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Bei Klebstoffapplikationen, die sich in der Auflistung im Anhang des Dokuments „Assessment of Printed Product Recyclability: Scorecard for the Removability of Adhesive Applications“ finden, wird die Erfüllung der Anforderung als gegeben angesehen. Bitte kreuzen Sie in diesem Fall „N/A“ an (N/A = nicht anwendbar).</w:t>
      </w:r>
    </w:p>
  </w:footnote>
  <w:footnote w:id="8">
    <w:p w14:paraId="0AE9E66D" w14:textId="77777777" w:rsidR="0050772C" w:rsidRPr="00B9324C" w:rsidRDefault="0050772C" w:rsidP="008752B9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Die Erklärungen des Druckfarben-Herstellers können nur akzeptiert werden, wenn einige Bedingungen erfüllt sind. Siehe zusätzliche Erklärung in Benutzerhandbuch Teil A-B, Kriterium 3: Wiederverwertbarkeit </w:t>
      </w:r>
    </w:p>
  </w:footnote>
  <w:footnote w:id="9">
    <w:p w14:paraId="4A39A6E2" w14:textId="77777777" w:rsidR="0050772C" w:rsidRPr="00B9324C" w:rsidRDefault="0050772C" w:rsidP="008752B9">
      <w:pPr>
        <w:spacing w:after="0"/>
        <w:ind w:left="113" w:hanging="113"/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Bei Drucktechnologien und Materialkombinationen, die sich in der Auflistung im Anhang des Dokuments „Assessment of Printed Product Recyclability — Deinkability Score“ finden, wird die Erfüllung der Anforderung als gegeben angesehen. Bitte kreuzen Sie in diesem Fall „N/A“ an (N/A = nicht anwendbar).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B98"/>
    <w:multiLevelType w:val="hybridMultilevel"/>
    <w:tmpl w:val="5B703694"/>
    <w:lvl w:ilvl="0" w:tplc="4DDC4A1A">
      <w:start w:val="1"/>
      <w:numFmt w:val="bullet"/>
      <w:lvlText w:val="-"/>
      <w:lvlJc w:val="left"/>
      <w:pPr>
        <w:ind w:left="720" w:hanging="360"/>
      </w:pPr>
      <w:rPr>
        <w:rFonts w:ascii="EC Square Sans Pro" w:eastAsiaTheme="majorEastAsia" w:hAnsi="EC Squar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AE7"/>
    <w:multiLevelType w:val="hybridMultilevel"/>
    <w:tmpl w:val="FB545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FB1"/>
    <w:multiLevelType w:val="hybridMultilevel"/>
    <w:tmpl w:val="92428CD8"/>
    <w:lvl w:ilvl="0" w:tplc="837807B2">
      <w:start w:val="1"/>
      <w:numFmt w:val="bullet"/>
      <w:lvlText w:val="-"/>
      <w:lvlJc w:val="left"/>
      <w:pPr>
        <w:ind w:left="720" w:hanging="360"/>
      </w:pPr>
      <w:rPr>
        <w:rFonts w:ascii="EC Square Sans Pro" w:eastAsiaTheme="majorEastAsia" w:hAnsi="EC Squar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667"/>
    <w:multiLevelType w:val="hybridMultilevel"/>
    <w:tmpl w:val="0CFEA706"/>
    <w:lvl w:ilvl="0" w:tplc="0B96BFD6">
      <w:start w:val="1"/>
      <w:numFmt w:val="bullet"/>
      <w:lvlText w:val="-"/>
      <w:lvlJc w:val="left"/>
      <w:pPr>
        <w:ind w:left="720" w:hanging="360"/>
      </w:pPr>
      <w:rPr>
        <w:rFonts w:ascii="EC Square Sans Pro" w:eastAsiaTheme="majorEastAsia" w:hAnsi="EC Squar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00E7"/>
    <w:multiLevelType w:val="hybridMultilevel"/>
    <w:tmpl w:val="A9CCA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37DA7"/>
    <w:multiLevelType w:val="multilevel"/>
    <w:tmpl w:val="77C6475C"/>
    <w:lvl w:ilvl="0">
      <w:start w:val="1"/>
      <w:numFmt w:val="decimal"/>
      <w:lvlText w:val="%1"/>
      <w:lvlJc w:val="left"/>
      <w:pPr>
        <w:tabs>
          <w:tab w:val="num" w:pos="5112"/>
        </w:tabs>
        <w:ind w:left="511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0"/>
        </w:tabs>
        <w:ind w:left="10080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</w:lvl>
  </w:abstractNum>
  <w:abstractNum w:abstractNumId="6" w15:restartNumberingAfterBreak="0">
    <w:nsid w:val="349F755E"/>
    <w:multiLevelType w:val="hybridMultilevel"/>
    <w:tmpl w:val="BF1E5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249"/>
    <w:multiLevelType w:val="hybridMultilevel"/>
    <w:tmpl w:val="391437DA"/>
    <w:lvl w:ilvl="0" w:tplc="6194E25C">
      <w:numFmt w:val="bullet"/>
      <w:lvlText w:val="-"/>
      <w:lvlJc w:val="left"/>
      <w:pPr>
        <w:ind w:left="825" w:hanging="360"/>
      </w:pPr>
      <w:rPr>
        <w:rFonts w:ascii="EC Square Sans Pro" w:eastAsia="SimSun" w:hAnsi="EC Square Sans Pro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A44"/>
    <w:multiLevelType w:val="hybridMultilevel"/>
    <w:tmpl w:val="04C6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D6"/>
    <w:multiLevelType w:val="hybridMultilevel"/>
    <w:tmpl w:val="1610C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BB8"/>
    <w:multiLevelType w:val="hybridMultilevel"/>
    <w:tmpl w:val="5D6C70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E0ACF"/>
    <w:multiLevelType w:val="hybridMultilevel"/>
    <w:tmpl w:val="A1C22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16FA"/>
    <w:multiLevelType w:val="hybridMultilevel"/>
    <w:tmpl w:val="33661734"/>
    <w:lvl w:ilvl="0" w:tplc="6194E25C">
      <w:numFmt w:val="bullet"/>
      <w:lvlText w:val="-"/>
      <w:lvlJc w:val="left"/>
      <w:pPr>
        <w:ind w:left="825" w:hanging="360"/>
      </w:pPr>
      <w:rPr>
        <w:rFonts w:ascii="EC Square Sans Pro" w:eastAsia="SimSun" w:hAnsi="EC Square Sans Pro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5EF6"/>
    <w:multiLevelType w:val="hybridMultilevel"/>
    <w:tmpl w:val="A0F8B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C35CF"/>
    <w:multiLevelType w:val="hybridMultilevel"/>
    <w:tmpl w:val="E912FF98"/>
    <w:lvl w:ilvl="0" w:tplc="6194E25C">
      <w:numFmt w:val="bullet"/>
      <w:lvlText w:val="-"/>
      <w:lvlJc w:val="left"/>
      <w:pPr>
        <w:ind w:left="825" w:hanging="360"/>
      </w:pPr>
      <w:rPr>
        <w:rFonts w:ascii="EC Square Sans Pro" w:eastAsia="SimSun" w:hAnsi="EC Square Sans Pro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C5562"/>
    <w:multiLevelType w:val="hybridMultilevel"/>
    <w:tmpl w:val="9E22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E5583"/>
    <w:multiLevelType w:val="hybridMultilevel"/>
    <w:tmpl w:val="A5E83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77AA0"/>
    <w:multiLevelType w:val="hybridMultilevel"/>
    <w:tmpl w:val="CAA47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C2F1E"/>
    <w:multiLevelType w:val="hybridMultilevel"/>
    <w:tmpl w:val="4D703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502D"/>
    <w:multiLevelType w:val="hybridMultilevel"/>
    <w:tmpl w:val="41AA9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11"/>
  </w:num>
  <w:num w:numId="13">
    <w:abstractNumId w:val="19"/>
  </w:num>
  <w:num w:numId="14">
    <w:abstractNumId w:val="4"/>
  </w:num>
  <w:num w:numId="15">
    <w:abstractNumId w:val="18"/>
  </w:num>
  <w:num w:numId="16">
    <w:abstractNumId w:val="1"/>
  </w:num>
  <w:num w:numId="17">
    <w:abstractNumId w:val="10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D46A1"/>
    <w:rsid w:val="000102BD"/>
    <w:rsid w:val="00015C3D"/>
    <w:rsid w:val="0004591C"/>
    <w:rsid w:val="00064131"/>
    <w:rsid w:val="000B276E"/>
    <w:rsid w:val="000B3D2F"/>
    <w:rsid w:val="000B7538"/>
    <w:rsid w:val="000C14B1"/>
    <w:rsid w:val="000C2331"/>
    <w:rsid w:val="000D1D0D"/>
    <w:rsid w:val="000E68AA"/>
    <w:rsid w:val="001170E6"/>
    <w:rsid w:val="001451C4"/>
    <w:rsid w:val="001477A9"/>
    <w:rsid w:val="00157DB6"/>
    <w:rsid w:val="00163CB1"/>
    <w:rsid w:val="001736F0"/>
    <w:rsid w:val="00185961"/>
    <w:rsid w:val="001B07A5"/>
    <w:rsid w:val="001B15BC"/>
    <w:rsid w:val="001C75C7"/>
    <w:rsid w:val="0020018E"/>
    <w:rsid w:val="00203744"/>
    <w:rsid w:val="00204A63"/>
    <w:rsid w:val="00205A64"/>
    <w:rsid w:val="002112B4"/>
    <w:rsid w:val="0022790C"/>
    <w:rsid w:val="00227AD0"/>
    <w:rsid w:val="00263F49"/>
    <w:rsid w:val="00275B80"/>
    <w:rsid w:val="002777BC"/>
    <w:rsid w:val="002C376E"/>
    <w:rsid w:val="002D2730"/>
    <w:rsid w:val="002D4619"/>
    <w:rsid w:val="002D793F"/>
    <w:rsid w:val="00305487"/>
    <w:rsid w:val="00323E5B"/>
    <w:rsid w:val="00324A9C"/>
    <w:rsid w:val="00340A1D"/>
    <w:rsid w:val="003910D5"/>
    <w:rsid w:val="003A3276"/>
    <w:rsid w:val="003B6E56"/>
    <w:rsid w:val="003E7729"/>
    <w:rsid w:val="00441DB9"/>
    <w:rsid w:val="00442FFD"/>
    <w:rsid w:val="004626E3"/>
    <w:rsid w:val="00472750"/>
    <w:rsid w:val="00473505"/>
    <w:rsid w:val="0047486A"/>
    <w:rsid w:val="00475A3B"/>
    <w:rsid w:val="004A2086"/>
    <w:rsid w:val="004A3966"/>
    <w:rsid w:val="004B6948"/>
    <w:rsid w:val="004D11BB"/>
    <w:rsid w:val="004F05E7"/>
    <w:rsid w:val="004F1023"/>
    <w:rsid w:val="0050772C"/>
    <w:rsid w:val="005226DD"/>
    <w:rsid w:val="00552E4D"/>
    <w:rsid w:val="0055317D"/>
    <w:rsid w:val="005605FD"/>
    <w:rsid w:val="00562585"/>
    <w:rsid w:val="00567A78"/>
    <w:rsid w:val="005B7B1D"/>
    <w:rsid w:val="005D6DD5"/>
    <w:rsid w:val="005F05A2"/>
    <w:rsid w:val="00602E2E"/>
    <w:rsid w:val="006213FC"/>
    <w:rsid w:val="0064390D"/>
    <w:rsid w:val="00660B83"/>
    <w:rsid w:val="00670570"/>
    <w:rsid w:val="00673241"/>
    <w:rsid w:val="00685826"/>
    <w:rsid w:val="006A0674"/>
    <w:rsid w:val="006A1AA4"/>
    <w:rsid w:val="006D6307"/>
    <w:rsid w:val="006E4356"/>
    <w:rsid w:val="006E6DB7"/>
    <w:rsid w:val="006F571A"/>
    <w:rsid w:val="00713F15"/>
    <w:rsid w:val="00727C60"/>
    <w:rsid w:val="00753453"/>
    <w:rsid w:val="0076572E"/>
    <w:rsid w:val="0077317F"/>
    <w:rsid w:val="0078239A"/>
    <w:rsid w:val="007A1D00"/>
    <w:rsid w:val="007A5DD8"/>
    <w:rsid w:val="007B211C"/>
    <w:rsid w:val="007C0857"/>
    <w:rsid w:val="007C26B6"/>
    <w:rsid w:val="007C79D1"/>
    <w:rsid w:val="007F616E"/>
    <w:rsid w:val="00815EFD"/>
    <w:rsid w:val="008236D8"/>
    <w:rsid w:val="008313BD"/>
    <w:rsid w:val="00842B70"/>
    <w:rsid w:val="008553EE"/>
    <w:rsid w:val="008573E2"/>
    <w:rsid w:val="00861279"/>
    <w:rsid w:val="00874C06"/>
    <w:rsid w:val="008752B9"/>
    <w:rsid w:val="00875345"/>
    <w:rsid w:val="008827D7"/>
    <w:rsid w:val="008C6273"/>
    <w:rsid w:val="009120C5"/>
    <w:rsid w:val="00922574"/>
    <w:rsid w:val="0092489F"/>
    <w:rsid w:val="00930EAA"/>
    <w:rsid w:val="0093130B"/>
    <w:rsid w:val="00940449"/>
    <w:rsid w:val="00940DF8"/>
    <w:rsid w:val="00973A77"/>
    <w:rsid w:val="009A64AF"/>
    <w:rsid w:val="009F23BF"/>
    <w:rsid w:val="00A47CBF"/>
    <w:rsid w:val="00A71473"/>
    <w:rsid w:val="00A72AE3"/>
    <w:rsid w:val="00A7459D"/>
    <w:rsid w:val="00A96403"/>
    <w:rsid w:val="00AA09F0"/>
    <w:rsid w:val="00AA59F3"/>
    <w:rsid w:val="00AC407A"/>
    <w:rsid w:val="00AD3FF5"/>
    <w:rsid w:val="00AF717C"/>
    <w:rsid w:val="00AF79E0"/>
    <w:rsid w:val="00B10D48"/>
    <w:rsid w:val="00B15AA5"/>
    <w:rsid w:val="00B16742"/>
    <w:rsid w:val="00B23397"/>
    <w:rsid w:val="00B319D4"/>
    <w:rsid w:val="00B52F9F"/>
    <w:rsid w:val="00B70FF5"/>
    <w:rsid w:val="00B7319F"/>
    <w:rsid w:val="00B9324C"/>
    <w:rsid w:val="00BB369D"/>
    <w:rsid w:val="00BF5587"/>
    <w:rsid w:val="00C07A0B"/>
    <w:rsid w:val="00C24D5B"/>
    <w:rsid w:val="00C54BFE"/>
    <w:rsid w:val="00C60D40"/>
    <w:rsid w:val="00C61AC8"/>
    <w:rsid w:val="00C66899"/>
    <w:rsid w:val="00C875DE"/>
    <w:rsid w:val="00CB333A"/>
    <w:rsid w:val="00CB54EF"/>
    <w:rsid w:val="00CB6950"/>
    <w:rsid w:val="00CC7498"/>
    <w:rsid w:val="00CE4CF8"/>
    <w:rsid w:val="00D06013"/>
    <w:rsid w:val="00D21D5E"/>
    <w:rsid w:val="00D63B2A"/>
    <w:rsid w:val="00D713A7"/>
    <w:rsid w:val="00D71B35"/>
    <w:rsid w:val="00D77577"/>
    <w:rsid w:val="00D94BC0"/>
    <w:rsid w:val="00D970B4"/>
    <w:rsid w:val="00DB4B1C"/>
    <w:rsid w:val="00DB6CE9"/>
    <w:rsid w:val="00DC4A7F"/>
    <w:rsid w:val="00DD2EC4"/>
    <w:rsid w:val="00DE018A"/>
    <w:rsid w:val="00DE7160"/>
    <w:rsid w:val="00DF1517"/>
    <w:rsid w:val="00E57402"/>
    <w:rsid w:val="00E87341"/>
    <w:rsid w:val="00E975D7"/>
    <w:rsid w:val="00EA4D9D"/>
    <w:rsid w:val="00EA7443"/>
    <w:rsid w:val="00EC38E5"/>
    <w:rsid w:val="00ED21A4"/>
    <w:rsid w:val="00ED3582"/>
    <w:rsid w:val="00ED46A1"/>
    <w:rsid w:val="00F056F5"/>
    <w:rsid w:val="00F07C23"/>
    <w:rsid w:val="00F13F7A"/>
    <w:rsid w:val="00F16D7E"/>
    <w:rsid w:val="00F22170"/>
    <w:rsid w:val="00F36147"/>
    <w:rsid w:val="00F61C15"/>
    <w:rsid w:val="00F71850"/>
    <w:rsid w:val="00F71F20"/>
    <w:rsid w:val="00F74A6D"/>
    <w:rsid w:val="00F77C59"/>
    <w:rsid w:val="00F86933"/>
    <w:rsid w:val="00F93EA0"/>
    <w:rsid w:val="00F94328"/>
    <w:rsid w:val="00FB0C8D"/>
    <w:rsid w:val="00FC0B86"/>
    <w:rsid w:val="00FC1ED1"/>
    <w:rsid w:val="00FC7B21"/>
    <w:rsid w:val="00FD72DF"/>
    <w:rsid w:val="00FE19DD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21C1"/>
  <w15:chartTrackingRefBased/>
  <w15:docId w15:val="{3970010F-BA5C-4A51-9C1E-349B8BB2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77BC"/>
    <w:pPr>
      <w:spacing w:after="200" w:line="276" w:lineRule="auto"/>
    </w:pPr>
    <w:rPr>
      <w:rFonts w:ascii="EC Square Sans Pro" w:eastAsiaTheme="majorEastAsia" w:hAnsi="EC Square Sans Pro" w:cs="Arial"/>
      <w:lang w:eastAsia="en-GB"/>
    </w:rPr>
  </w:style>
  <w:style w:type="paragraph" w:styleId="berschrift1">
    <w:name w:val="heading 1"/>
    <w:basedOn w:val="Standard"/>
    <w:next w:val="Standard"/>
    <w:link w:val="berschrift1Zchn"/>
    <w:autoRedefine/>
    <w:rsid w:val="008752B9"/>
    <w:pPr>
      <w:keepNext/>
      <w:spacing w:after="0"/>
      <w:outlineLvl w:val="0"/>
    </w:pPr>
    <w:rPr>
      <w:rFonts w:ascii="Verdana" w:hAnsi="Verdana" w:cstheme="minorHAnsi"/>
      <w:b/>
      <w:bCs/>
      <w:kern w:val="32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03744"/>
    <w:pPr>
      <w:numPr>
        <w:ilvl w:val="4"/>
        <w:numId w:val="1"/>
      </w:numPr>
      <w:spacing w:before="240" w:after="60" w:line="240" w:lineRule="auto"/>
      <w:ind w:left="1008"/>
      <w:jc w:val="both"/>
      <w:outlineLvl w:val="4"/>
    </w:pPr>
    <w:rPr>
      <w:rFonts w:ascii="Times New Roman Bold" w:hAnsi="Times New Roman Bold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752B9"/>
    <w:rPr>
      <w:rFonts w:ascii="Verdana" w:eastAsiaTheme="majorEastAsia" w:hAnsi="Verdana" w:cstheme="minorHAnsi"/>
      <w:b/>
      <w:bCs/>
      <w:kern w:val="32"/>
      <w:lang w:eastAsia="en-GB"/>
    </w:rPr>
  </w:style>
  <w:style w:type="character" w:styleId="Fett">
    <w:name w:val="Strong"/>
    <w:qFormat/>
    <w:rsid w:val="00DB6CE9"/>
    <w:rPr>
      <w:b/>
      <w:bCs/>
    </w:rPr>
  </w:style>
  <w:style w:type="character" w:styleId="Hervorhebung">
    <w:name w:val="Emphasis"/>
    <w:qFormat/>
    <w:rsid w:val="00DB6CE9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6CE9"/>
    <w:pPr>
      <w:keepLines/>
      <w:spacing w:before="480"/>
      <w:outlineLvl w:val="9"/>
    </w:pPr>
    <w:rPr>
      <w:rFonts w:eastAsia="MS Gothic"/>
      <w:color w:val="365F91"/>
      <w:kern w:val="0"/>
      <w:szCs w:val="28"/>
      <w:lang w:eastAsia="ja-JP"/>
    </w:rPr>
  </w:style>
  <w:style w:type="character" w:customStyle="1" w:styleId="berschrift5Zchn">
    <w:name w:val="Überschrift 5 Zchn"/>
    <w:basedOn w:val="Absatz-Standardschriftart"/>
    <w:link w:val="berschrift5"/>
    <w:rsid w:val="00203744"/>
    <w:rPr>
      <w:rFonts w:ascii="Times New Roman Bold" w:hAnsi="Times New Roman Bold"/>
      <w:b/>
      <w:bCs/>
      <w:i/>
      <w:iCs/>
      <w:sz w:val="26"/>
      <w:szCs w:val="26"/>
    </w:rPr>
  </w:style>
  <w:style w:type="table" w:styleId="Tabellenraster">
    <w:name w:val="Table Grid"/>
    <w:basedOn w:val="NormaleTabelle"/>
    <w:uiPriority w:val="59"/>
    <w:rsid w:val="009F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9F23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F23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23BF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23BF"/>
    <w:rPr>
      <w:rFonts w:ascii="EC Square Sans Pro" w:eastAsiaTheme="majorEastAsia" w:hAnsi="EC Square Sans Pro" w:cs="Arial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F23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4390D"/>
    <w:pPr>
      <w:ind w:left="720"/>
      <w:contextualSpacing/>
    </w:pPr>
  </w:style>
  <w:style w:type="table" w:customStyle="1" w:styleId="TableGridLight1">
    <w:name w:val="Table Grid Light1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5">
    <w:name w:val="Table Grid Light5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F07C2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07C23"/>
    <w:rPr>
      <w:color w:val="0000FF" w:themeColor="hyperlink"/>
      <w:u w:val="single"/>
    </w:rPr>
  </w:style>
  <w:style w:type="table" w:styleId="Gitternetztabelle1hellAkzent1">
    <w:name w:val="Grid Table 1 Light Accent 1"/>
    <w:basedOn w:val="NormaleTabelle"/>
    <w:uiPriority w:val="46"/>
    <w:rsid w:val="00D71B3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451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1C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1C4"/>
    <w:rPr>
      <w:rFonts w:ascii="EC Square Sans Pro" w:eastAsiaTheme="majorEastAsia" w:hAnsi="EC Square Sans Pro" w:cs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1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1C4"/>
    <w:rPr>
      <w:rFonts w:ascii="EC Square Sans Pro" w:eastAsiaTheme="majorEastAsia" w:hAnsi="EC Square Sans Pro" w:cs="Arial"/>
      <w:b/>
      <w:bCs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17"/>
    <w:rPr>
      <w:rFonts w:ascii="Segoe UI" w:eastAsiaTheme="maj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FAE1-816E-47D7-B023-F1E82938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Malgorzata Agata (JRC-SEVILLA)</dc:creator>
  <cp:keywords/>
  <dc:description/>
  <cp:lastModifiedBy>Rimkus-Völker, Andrea</cp:lastModifiedBy>
  <cp:revision>55</cp:revision>
  <cp:lastPrinted>2021-01-11T17:15:00Z</cp:lastPrinted>
  <dcterms:created xsi:type="dcterms:W3CDTF">2021-05-05T12:16:00Z</dcterms:created>
  <dcterms:modified xsi:type="dcterms:W3CDTF">2021-12-14T10:16:00Z</dcterms:modified>
</cp:coreProperties>
</file>